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98D90" w14:textId="77777777" w:rsidR="00115052" w:rsidRDefault="00115052" w:rsidP="00115052">
      <w:pPr>
        <w:jc w:val="center"/>
        <w:rPr>
          <w:rFonts w:ascii="Arial" w:hAnsi="Arial" w:cs="Arial"/>
          <w:b/>
          <w:color w:val="000000" w:themeColor="text1"/>
          <w:sz w:val="28"/>
        </w:rPr>
      </w:pPr>
      <w:r>
        <w:rPr>
          <w:rFonts w:ascii="Arial" w:hAnsi="Arial" w:cs="Arial"/>
          <w:b/>
          <w:color w:val="000000" w:themeColor="text1"/>
          <w:sz w:val="28"/>
        </w:rPr>
        <w:t>Sinclair Community College</w:t>
      </w:r>
    </w:p>
    <w:p w14:paraId="114896E5" w14:textId="77777777" w:rsidR="00115052" w:rsidRDefault="00115052" w:rsidP="00115052">
      <w:pPr>
        <w:jc w:val="center"/>
        <w:rPr>
          <w:rFonts w:ascii="Arial" w:hAnsi="Arial" w:cs="Arial"/>
          <w:b/>
          <w:color w:val="000000" w:themeColor="text1"/>
        </w:rPr>
      </w:pPr>
      <w:r>
        <w:rPr>
          <w:rFonts w:ascii="Arial" w:hAnsi="Arial" w:cs="Arial"/>
          <w:b/>
          <w:color w:val="000000" w:themeColor="text1"/>
        </w:rPr>
        <w:t>Continuous Improvement Annual Update 201</w:t>
      </w:r>
      <w:r w:rsidR="007846DD">
        <w:rPr>
          <w:rFonts w:ascii="Arial" w:hAnsi="Arial" w:cs="Arial"/>
          <w:b/>
          <w:color w:val="000000" w:themeColor="text1"/>
        </w:rPr>
        <w:t>7</w:t>
      </w:r>
      <w:r>
        <w:rPr>
          <w:rFonts w:ascii="Arial" w:hAnsi="Arial" w:cs="Arial"/>
          <w:b/>
          <w:color w:val="000000" w:themeColor="text1"/>
        </w:rPr>
        <w:t>-1</w:t>
      </w:r>
      <w:r w:rsidR="007846DD">
        <w:rPr>
          <w:rFonts w:ascii="Arial" w:hAnsi="Arial" w:cs="Arial"/>
          <w:b/>
          <w:color w:val="000000" w:themeColor="text1"/>
        </w:rPr>
        <w:t>8</w:t>
      </w:r>
    </w:p>
    <w:p w14:paraId="28D190E8" w14:textId="77777777" w:rsidR="00115052" w:rsidRDefault="00115052" w:rsidP="00115052">
      <w:pPr>
        <w:jc w:val="center"/>
        <w:rPr>
          <w:rFonts w:ascii="Arial" w:hAnsi="Arial" w:cs="Arial"/>
          <w:b/>
          <w:color w:val="000000" w:themeColor="text1"/>
        </w:rPr>
      </w:pPr>
    </w:p>
    <w:p w14:paraId="0AB0D339" w14:textId="77777777" w:rsidR="00115052" w:rsidRDefault="00115052" w:rsidP="00115052">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7846DD">
        <w:rPr>
          <w:rFonts w:ascii="Arial" w:hAnsi="Arial" w:cs="Arial"/>
          <w:b/>
          <w:color w:val="000000" w:themeColor="text1"/>
        </w:rPr>
        <w:t>8</w:t>
      </w:r>
    </w:p>
    <w:p w14:paraId="3CA3FB5D" w14:textId="77777777" w:rsidR="00115052" w:rsidRDefault="00115052" w:rsidP="00115052">
      <w:pPr>
        <w:jc w:val="center"/>
        <w:rPr>
          <w:rFonts w:ascii="Arial" w:hAnsi="Arial" w:cs="Arial"/>
          <w:b/>
          <w:color w:val="000000" w:themeColor="text1"/>
        </w:rPr>
      </w:pPr>
    </w:p>
    <w:p w14:paraId="79EEE776" w14:textId="77777777" w:rsidR="00115052" w:rsidRDefault="00115052" w:rsidP="00115052">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w:t>
      </w:r>
      <w:r w:rsidR="007846DD">
        <w:rPr>
          <w:rFonts w:ascii="Arial" w:hAnsi="Arial" w:cs="Arial"/>
          <w:b/>
          <w:color w:val="000000" w:themeColor="text1"/>
        </w:rPr>
        <w:t>8</w:t>
      </w:r>
    </w:p>
    <w:p w14:paraId="5D32A169" w14:textId="77777777" w:rsidR="00115052" w:rsidRDefault="00115052" w:rsidP="00115052">
      <w:pPr>
        <w:rPr>
          <w:rFonts w:ascii="Arial" w:hAnsi="Arial" w:cs="Arial"/>
          <w:b/>
          <w:sz w:val="20"/>
          <w:szCs w:val="20"/>
          <w:u w:val="single"/>
        </w:rPr>
      </w:pPr>
    </w:p>
    <w:p w14:paraId="7A67299C" w14:textId="77777777" w:rsidR="001026AA" w:rsidRPr="00CD2613" w:rsidRDefault="001026AA" w:rsidP="001026AA">
      <w:pPr>
        <w:jc w:val="center"/>
        <w:rPr>
          <w:rFonts w:ascii="Arial" w:hAnsi="Arial" w:cs="Arial"/>
          <w:b/>
          <w:color w:val="000000" w:themeColor="text1"/>
        </w:rPr>
      </w:pPr>
    </w:p>
    <w:p w14:paraId="0DB60983" w14:textId="16A296F7" w:rsidR="002C3FD8" w:rsidRPr="002C3FD8" w:rsidRDefault="00D9642E" w:rsidP="002C3FD8">
      <w:pPr>
        <w:rPr>
          <w:rFonts w:ascii="Calibri" w:hAnsi="Calibri"/>
          <w:color w:val="000000"/>
          <w:sz w:val="22"/>
          <w:szCs w:val="22"/>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r w:rsidR="0058199D">
                    <w:rPr>
                      <w:rFonts w:ascii="Arial" w:hAnsi="Arial" w:cs="Arial"/>
                      <w:b/>
                      <w:sz w:val="20"/>
                      <w:szCs w:val="20"/>
                    </w:rPr>
                    <w:t>LCS</w:t>
                  </w:r>
                  <w:r w:rsidR="00B10B62">
                    <w:rPr>
                      <w:rFonts w:ascii="Arial" w:hAnsi="Arial" w:cs="Arial"/>
                      <w:b/>
                      <w:sz w:val="20"/>
                      <w:szCs w:val="20"/>
                    </w:rPr>
                    <w:t xml:space="preserve"> - </w:t>
                  </w:r>
                  <w:r w:rsidR="00F37A97" w:rsidRPr="00F37A97">
                    <w:rPr>
                      <w:rFonts w:ascii="Arial" w:hAnsi="Arial" w:cs="Arial"/>
                      <w:b/>
                      <w:sz w:val="20"/>
                      <w:szCs w:val="20"/>
                    </w:rPr>
                    <w:t>0330-English</w:t>
                  </w:r>
                </w:sdtContent>
              </w:sdt>
            </w:sdtContent>
          </w:sdt>
        </w:sdtContent>
      </w:sdt>
    </w:p>
    <w:p w14:paraId="1FFC549A" w14:textId="7A8032B1" w:rsidR="002C3FD8" w:rsidRPr="002C3FD8" w:rsidRDefault="00FC295E" w:rsidP="002C3FD8">
      <w:pPr>
        <w:rPr>
          <w:rFonts w:ascii="Calibri" w:hAnsi="Calibri"/>
          <w:color w:val="000000"/>
          <w:sz w:val="22"/>
          <w:szCs w:val="22"/>
        </w:rPr>
      </w:pPr>
      <w:r w:rsidRPr="00FC295E">
        <w:rPr>
          <w:rFonts w:ascii="Arial" w:hAnsi="Arial" w:cs="Arial"/>
          <w:b/>
          <w:sz w:val="20"/>
          <w:szCs w:val="20"/>
        </w:rPr>
        <w:t xml:space="preserve"> </w:t>
      </w:r>
    </w:p>
    <w:p w14:paraId="36DB6BB7"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F154B6">
        <w:rPr>
          <w:rFonts w:ascii="Arial" w:hAnsi="Arial" w:cs="Arial"/>
          <w:color w:val="000000" w:themeColor="text1"/>
        </w:rPr>
        <w:t>201</w:t>
      </w:r>
      <w:r w:rsidR="007347A7">
        <w:rPr>
          <w:rFonts w:ascii="Arial" w:hAnsi="Arial" w:cs="Arial"/>
          <w:color w:val="000000" w:themeColor="text1"/>
        </w:rPr>
        <w:t>6</w:t>
      </w:r>
      <w:r w:rsidR="00F154B6">
        <w:rPr>
          <w:rFonts w:ascii="Arial" w:hAnsi="Arial" w:cs="Arial"/>
          <w:color w:val="000000" w:themeColor="text1"/>
        </w:rPr>
        <w:t>-201</w:t>
      </w:r>
      <w:r w:rsidR="007347A7">
        <w:rPr>
          <w:rFonts w:ascii="Arial" w:hAnsi="Arial" w:cs="Arial"/>
          <w:color w:val="000000" w:themeColor="text1"/>
        </w:rPr>
        <w:t>7</w:t>
      </w:r>
    </w:p>
    <w:p w14:paraId="1AC017C3"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F154B6">
        <w:rPr>
          <w:rFonts w:ascii="Arial" w:hAnsi="Arial" w:cs="Arial"/>
          <w:color w:val="000000" w:themeColor="text1"/>
        </w:rPr>
        <w:t>20</w:t>
      </w:r>
      <w:r w:rsidR="007347A7">
        <w:rPr>
          <w:rFonts w:ascii="Arial" w:hAnsi="Arial" w:cs="Arial"/>
          <w:color w:val="000000" w:themeColor="text1"/>
        </w:rPr>
        <w:t>21</w:t>
      </w:r>
      <w:r w:rsidR="00F154B6">
        <w:rPr>
          <w:rFonts w:ascii="Arial" w:hAnsi="Arial" w:cs="Arial"/>
          <w:color w:val="000000" w:themeColor="text1"/>
        </w:rPr>
        <w:t>-20</w:t>
      </w:r>
      <w:r w:rsidR="007347A7">
        <w:rPr>
          <w:rFonts w:ascii="Arial" w:hAnsi="Arial" w:cs="Arial"/>
          <w:color w:val="000000" w:themeColor="text1"/>
        </w:rPr>
        <w:t>22</w:t>
      </w:r>
    </w:p>
    <w:p w14:paraId="565C43DE" w14:textId="77777777" w:rsidR="00F0239E" w:rsidRDefault="00E77D57"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2CA4860C" w14:textId="77777777" w:rsidR="001D736E" w:rsidRPr="00CD2613" w:rsidRDefault="001D736E" w:rsidP="00CD2613">
      <w:pPr>
        <w:pStyle w:val="ListParagraph"/>
        <w:ind w:left="0"/>
        <w:rPr>
          <w:rFonts w:ascii="Arial" w:hAnsi="Arial" w:cs="Arial"/>
          <w:b/>
          <w:color w:val="000000" w:themeColor="text1"/>
          <w:u w:val="single"/>
        </w:rPr>
      </w:pPr>
    </w:p>
    <w:p w14:paraId="3EB75180"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19BE7EDC" w14:textId="77777777" w:rsidR="00500947" w:rsidRDefault="00500947"/>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4297"/>
        <w:gridCol w:w="2301"/>
        <w:gridCol w:w="6632"/>
      </w:tblGrid>
      <w:tr w:rsidR="00500947" w:rsidRPr="00500947" w14:paraId="0E32F397" w14:textId="77777777" w:rsidTr="00981D95">
        <w:trPr>
          <w:trHeight w:val="466"/>
        </w:trPr>
        <w:tc>
          <w:tcPr>
            <w:tcW w:w="4297" w:type="dxa"/>
          </w:tcPr>
          <w:p w14:paraId="3C156BDA" w14:textId="77777777" w:rsidR="00500947" w:rsidRPr="00500947" w:rsidRDefault="00500947" w:rsidP="00735D06">
            <w:pPr>
              <w:spacing w:before="120"/>
              <w:jc w:val="center"/>
              <w:rPr>
                <w:rFonts w:ascii="Arial" w:hAnsi="Arial" w:cs="Arial"/>
                <w:b/>
                <w:sz w:val="20"/>
                <w:szCs w:val="20"/>
              </w:rPr>
            </w:pPr>
            <w:r w:rsidRPr="00500947">
              <w:rPr>
                <w:rFonts w:ascii="Arial" w:hAnsi="Arial" w:cs="Arial"/>
                <w:b/>
                <w:sz w:val="20"/>
                <w:szCs w:val="20"/>
              </w:rPr>
              <w:t>GOALS</w:t>
            </w:r>
          </w:p>
        </w:tc>
        <w:tc>
          <w:tcPr>
            <w:tcW w:w="2301" w:type="dxa"/>
          </w:tcPr>
          <w:p w14:paraId="1CD7714D" w14:textId="77777777" w:rsidR="00500947" w:rsidRPr="00500947" w:rsidRDefault="00500947" w:rsidP="00735D06">
            <w:pPr>
              <w:spacing w:before="120"/>
              <w:jc w:val="center"/>
              <w:rPr>
                <w:rFonts w:ascii="Arial" w:hAnsi="Arial" w:cs="Arial"/>
                <w:b/>
                <w:sz w:val="20"/>
                <w:szCs w:val="20"/>
              </w:rPr>
            </w:pPr>
            <w:r w:rsidRPr="00500947">
              <w:rPr>
                <w:rFonts w:ascii="Arial" w:hAnsi="Arial" w:cs="Arial"/>
                <w:b/>
                <w:sz w:val="20"/>
                <w:szCs w:val="20"/>
              </w:rPr>
              <w:t>Status</w:t>
            </w:r>
          </w:p>
        </w:tc>
        <w:tc>
          <w:tcPr>
            <w:tcW w:w="6632" w:type="dxa"/>
          </w:tcPr>
          <w:p w14:paraId="1022480E" w14:textId="77777777" w:rsidR="00500947" w:rsidRPr="00500947" w:rsidRDefault="00500947" w:rsidP="00735D06">
            <w:pPr>
              <w:spacing w:before="120"/>
              <w:jc w:val="center"/>
              <w:rPr>
                <w:rFonts w:ascii="Arial" w:hAnsi="Arial" w:cs="Arial"/>
                <w:b/>
                <w:sz w:val="20"/>
                <w:szCs w:val="20"/>
              </w:rPr>
            </w:pPr>
            <w:r w:rsidRPr="00500947">
              <w:rPr>
                <w:rFonts w:ascii="Arial" w:hAnsi="Arial" w:cs="Arial"/>
                <w:b/>
                <w:sz w:val="20"/>
                <w:szCs w:val="20"/>
              </w:rPr>
              <w:t>Progress or Rationale for No Longer Applicable</w:t>
            </w:r>
          </w:p>
        </w:tc>
      </w:tr>
      <w:tr w:rsidR="00500947" w:rsidRPr="00500947" w14:paraId="1CF7443D" w14:textId="77777777" w:rsidTr="00981D95">
        <w:trPr>
          <w:trHeight w:val="1399"/>
        </w:trPr>
        <w:tc>
          <w:tcPr>
            <w:tcW w:w="4297" w:type="dxa"/>
          </w:tcPr>
          <w:p w14:paraId="559E6898" w14:textId="77777777" w:rsidR="006E4449" w:rsidRPr="006E4449" w:rsidRDefault="006E4449" w:rsidP="006E4449">
            <w:pPr>
              <w:tabs>
                <w:tab w:val="left" w:pos="1080"/>
              </w:tabs>
              <w:rPr>
                <w:rFonts w:ascii="Arial" w:hAnsi="Arial" w:cs="Arial"/>
              </w:rPr>
            </w:pPr>
            <w:r w:rsidRPr="006E4449">
              <w:rPr>
                <w:rFonts w:ascii="Arial" w:hAnsi="Arial" w:cs="Arial"/>
              </w:rPr>
              <w:t xml:space="preserve">Develop fully online </w:t>
            </w:r>
            <w:proofErr w:type="gramStart"/>
            <w:r w:rsidRPr="006E4449">
              <w:rPr>
                <w:rFonts w:ascii="Arial" w:hAnsi="Arial" w:cs="Arial"/>
              </w:rPr>
              <w:t>CRWE.S.AA</w:t>
            </w:r>
            <w:proofErr w:type="gramEnd"/>
            <w:r w:rsidRPr="006E4449">
              <w:rPr>
                <w:rFonts w:ascii="Arial" w:hAnsi="Arial" w:cs="Arial"/>
              </w:rPr>
              <w:t xml:space="preserve"> and ENGE.S.AA programs. Offering our two programs online will enable more students to complete their degrees in a timely manner.</w:t>
            </w:r>
          </w:p>
          <w:p w14:paraId="140C6FC8" w14:textId="0B3E8A2A" w:rsidR="00500947" w:rsidRPr="002C3FD8" w:rsidRDefault="00500947" w:rsidP="002C3FD8">
            <w:pPr>
              <w:tabs>
                <w:tab w:val="left" w:pos="1080"/>
              </w:tabs>
              <w:jc w:val="both"/>
              <w:rPr>
                <w:rFonts w:ascii="Arial" w:hAnsi="Arial" w:cs="Arial"/>
                <w:color w:val="000000" w:themeColor="text1"/>
                <w:sz w:val="20"/>
                <w:szCs w:val="20"/>
              </w:rPr>
            </w:pPr>
          </w:p>
        </w:tc>
        <w:tc>
          <w:tcPr>
            <w:tcW w:w="2301" w:type="dxa"/>
          </w:tcPr>
          <w:p w14:paraId="3C28F877" w14:textId="77777777" w:rsidR="00500947" w:rsidRPr="00500947" w:rsidRDefault="00500947" w:rsidP="00735D06">
            <w:pPr>
              <w:pStyle w:val="ListParagraph"/>
              <w:ind w:left="0"/>
              <w:rPr>
                <w:rFonts w:ascii="Arial" w:hAnsi="Arial" w:cs="Arial"/>
                <w:color w:val="000000" w:themeColor="text1"/>
                <w:sz w:val="20"/>
                <w:szCs w:val="20"/>
              </w:rPr>
            </w:pPr>
          </w:p>
          <w:p w14:paraId="0AD0B889" w14:textId="28BF5B1F" w:rsidR="00500947" w:rsidRPr="00500947" w:rsidRDefault="00500947" w:rsidP="00735D06">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225534973"/>
              </w:sdtPr>
              <w:sdtContent>
                <w:r w:rsidR="004101F8">
                  <w:rPr>
                    <w:rFonts w:ascii="MS Gothic" w:eastAsia="MS Gothic" w:hAnsi="MS Gothic" w:cs="Arial"/>
                    <w:sz w:val="20"/>
                    <w:szCs w:val="20"/>
                  </w:rPr>
                  <w:t>x</w:t>
                </w:r>
              </w:sdtContent>
            </w:sdt>
          </w:p>
          <w:p w14:paraId="0444284E" w14:textId="77777777" w:rsidR="00500947" w:rsidRPr="00500947" w:rsidRDefault="00500947" w:rsidP="00735D06">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45CAE538" w14:textId="77777777" w:rsidR="00500947" w:rsidRPr="00500947" w:rsidRDefault="00500947" w:rsidP="00735D06">
            <w:pPr>
              <w:pStyle w:val="ListParagraph"/>
              <w:ind w:left="0"/>
              <w:rPr>
                <w:rFonts w:ascii="Arial" w:hAnsi="Arial" w:cs="Arial"/>
                <w:color w:val="000000" w:themeColor="text1"/>
                <w:sz w:val="20"/>
                <w:szCs w:val="20"/>
              </w:rPr>
            </w:pPr>
          </w:p>
          <w:p w14:paraId="13C8679E" w14:textId="77777777" w:rsidR="00500947" w:rsidRPr="00500947" w:rsidRDefault="00500947" w:rsidP="00735D06">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457415182"/>
              </w:sdtPr>
              <w:sdtContent>
                <w:r w:rsidR="007347A7">
                  <w:rPr>
                    <w:rFonts w:ascii="MS Gothic" w:eastAsia="MS Gothic" w:hAnsi="MS Gothic" w:cs="Arial"/>
                    <w:sz w:val="20"/>
                    <w:szCs w:val="20"/>
                  </w:rPr>
                  <w:sym w:font="Wingdings" w:char="F06F"/>
                </w:r>
              </w:sdtContent>
            </w:sdt>
          </w:p>
          <w:p w14:paraId="0A3BDCD0" w14:textId="77777777" w:rsidR="00500947" w:rsidRPr="00500947" w:rsidRDefault="00500947" w:rsidP="00735D06">
            <w:pPr>
              <w:pStyle w:val="ListParagraph"/>
              <w:ind w:left="0"/>
              <w:rPr>
                <w:rFonts w:ascii="Arial" w:hAnsi="Arial" w:cs="Arial"/>
                <w:color w:val="000000" w:themeColor="text1"/>
                <w:sz w:val="20"/>
                <w:szCs w:val="20"/>
              </w:rPr>
            </w:pPr>
          </w:p>
          <w:p w14:paraId="3592C4D2" w14:textId="77777777" w:rsidR="00500947" w:rsidRPr="00500947" w:rsidRDefault="00500947" w:rsidP="00735D06">
            <w:pPr>
              <w:pStyle w:val="ListParagraph"/>
              <w:ind w:left="0"/>
              <w:rPr>
                <w:rFonts w:ascii="Arial" w:hAnsi="Arial" w:cs="Arial"/>
                <w:color w:val="000000" w:themeColor="text1"/>
                <w:sz w:val="20"/>
                <w:szCs w:val="20"/>
              </w:rPr>
            </w:pPr>
          </w:p>
          <w:p w14:paraId="5A957B0A" w14:textId="77777777" w:rsidR="00500947" w:rsidRPr="00500947" w:rsidRDefault="00500947" w:rsidP="00735D06">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525244132"/>
              </w:sdtPr>
              <w:sdtContent>
                <w:r w:rsidR="00A4049F">
                  <w:rPr>
                    <w:rFonts w:ascii="MS Gothic" w:eastAsia="MS Gothic" w:hAnsi="MS Gothic" w:cs="Arial" w:hint="eastAsia"/>
                    <w:sz w:val="20"/>
                    <w:szCs w:val="20"/>
                  </w:rPr>
                  <w:sym w:font="Wingdings" w:char="F06F"/>
                </w:r>
              </w:sdtContent>
            </w:sdt>
          </w:p>
          <w:p w14:paraId="339E04CD" w14:textId="77777777" w:rsidR="00500947" w:rsidRPr="00500947" w:rsidRDefault="00500947" w:rsidP="00735D06">
            <w:pPr>
              <w:pStyle w:val="ListParagraph"/>
              <w:ind w:left="0"/>
              <w:rPr>
                <w:rFonts w:ascii="Arial" w:hAnsi="Arial" w:cs="Arial"/>
                <w:color w:val="000000" w:themeColor="text1"/>
                <w:sz w:val="20"/>
                <w:szCs w:val="20"/>
              </w:rPr>
            </w:pPr>
          </w:p>
        </w:tc>
        <w:tc>
          <w:tcPr>
            <w:tcW w:w="6632" w:type="dxa"/>
          </w:tcPr>
          <w:p w14:paraId="3E2420D6" w14:textId="4FDECB6B" w:rsidR="00466ACF" w:rsidRPr="00743DF3" w:rsidRDefault="004101F8" w:rsidP="00466ACF">
            <w:r w:rsidRPr="00743DF3">
              <w:t xml:space="preserve">The </w:t>
            </w:r>
            <w:proofErr w:type="gramStart"/>
            <w:r w:rsidRPr="00743DF3">
              <w:t>ENGE.S.AA</w:t>
            </w:r>
            <w:proofErr w:type="gramEnd"/>
            <w:r w:rsidRPr="00743DF3">
              <w:t xml:space="preserve"> program is </w:t>
            </w:r>
            <w:r w:rsidR="00A14875" w:rsidRPr="00743DF3">
              <w:t>fully online as of s</w:t>
            </w:r>
            <w:r w:rsidR="002949D2" w:rsidRPr="00743DF3">
              <w:t xml:space="preserve">pring 2018. </w:t>
            </w:r>
            <w:r w:rsidR="00466ACF" w:rsidRPr="00743DF3">
              <w:t xml:space="preserve">We will be running the online Literature courses in this program each term in order to support our majors completing. When LIT 2201 became available online, the enrollment in that class per </w:t>
            </w:r>
            <w:r w:rsidR="00FF3232" w:rsidRPr="00743DF3">
              <w:t xml:space="preserve">academic </w:t>
            </w:r>
            <w:r w:rsidR="00466ACF" w:rsidRPr="00743DF3">
              <w:t xml:space="preserve">year </w:t>
            </w:r>
            <w:r w:rsidR="00FF3232" w:rsidRPr="00743DF3">
              <w:t>increased from 40 students in 2013-14 to 81 students in 2014-15, and to 106 students in 2015-16.</w:t>
            </w:r>
            <w:r w:rsidR="00466ACF" w:rsidRPr="00743DF3">
              <w:t xml:space="preserve"> </w:t>
            </w:r>
            <w:r w:rsidR="00FF3232" w:rsidRPr="00743DF3">
              <w:t>That sort of exponential growth</w:t>
            </w:r>
            <w:r w:rsidR="00466ACF" w:rsidRPr="00743DF3">
              <w:t xml:space="preserve"> is what we expect to see for the recently converted </w:t>
            </w:r>
            <w:r w:rsidR="00FF3232" w:rsidRPr="00743DF3">
              <w:t xml:space="preserve">online </w:t>
            </w:r>
            <w:r w:rsidR="00466ACF" w:rsidRPr="00743DF3">
              <w:t xml:space="preserve">LIT courses. </w:t>
            </w:r>
          </w:p>
          <w:p w14:paraId="00B59227" w14:textId="77777777" w:rsidR="00466ACF" w:rsidRPr="00743DF3" w:rsidRDefault="00466ACF" w:rsidP="00466ACF"/>
          <w:p w14:paraId="502B01F7" w14:textId="511BC0B8" w:rsidR="00466ACF" w:rsidRPr="004101F8" w:rsidRDefault="00466ACF" w:rsidP="00466ACF">
            <w:pPr>
              <w:rPr>
                <w:sz w:val="22"/>
                <w:szCs w:val="22"/>
              </w:rPr>
            </w:pPr>
            <w:r w:rsidRPr="00743DF3">
              <w:lastRenderedPageBreak/>
              <w:t>T</w:t>
            </w:r>
            <w:r w:rsidR="0049718C" w:rsidRPr="00743DF3">
              <w:t xml:space="preserve">he courses in </w:t>
            </w:r>
            <w:proofErr w:type="gramStart"/>
            <w:r w:rsidR="0049718C" w:rsidRPr="00743DF3">
              <w:t>CRWE.S.AA</w:t>
            </w:r>
            <w:proofErr w:type="gramEnd"/>
            <w:r w:rsidR="0049718C" w:rsidRPr="00743DF3">
              <w:t xml:space="preserve"> are </w:t>
            </w:r>
            <w:r w:rsidRPr="00743DF3">
              <w:t>online w</w:t>
            </w:r>
            <w:r w:rsidR="0049718C" w:rsidRPr="00743DF3">
              <w:t>ith the exception of ENG 2259, Novel W</w:t>
            </w:r>
            <w:r w:rsidRPr="00743DF3">
              <w:t>riting. We will be developing that course online in the near future.</w:t>
            </w:r>
          </w:p>
        </w:tc>
      </w:tr>
      <w:tr w:rsidR="00500947" w:rsidRPr="00500947" w14:paraId="360D7AE1" w14:textId="77777777" w:rsidTr="00981D95">
        <w:trPr>
          <w:trHeight w:val="1399"/>
        </w:trPr>
        <w:tc>
          <w:tcPr>
            <w:tcW w:w="4297" w:type="dxa"/>
          </w:tcPr>
          <w:p w14:paraId="07DFB5AA" w14:textId="0B0C76D4" w:rsidR="006E4449" w:rsidRPr="006E4449" w:rsidRDefault="006E4449" w:rsidP="006E4449">
            <w:pPr>
              <w:tabs>
                <w:tab w:val="left" w:pos="1080"/>
              </w:tabs>
              <w:rPr>
                <w:rFonts w:ascii="Arial" w:hAnsi="Arial" w:cs="Arial"/>
              </w:rPr>
            </w:pPr>
            <w:r w:rsidRPr="006E4449">
              <w:rPr>
                <w:rFonts w:ascii="Arial" w:hAnsi="Arial" w:cs="Arial"/>
              </w:rPr>
              <w:lastRenderedPageBreak/>
              <w:t>Continue to revise and develop the Composition I and II OER, making affordable textbooks for our students a priority.</w:t>
            </w:r>
          </w:p>
          <w:p w14:paraId="3898AF67" w14:textId="77777777" w:rsidR="00500947" w:rsidRPr="00981D95" w:rsidRDefault="00500947" w:rsidP="009E3CE8">
            <w:pPr>
              <w:tabs>
                <w:tab w:val="left" w:pos="1230"/>
              </w:tabs>
              <w:rPr>
                <w:rFonts w:ascii="Arial" w:hAnsi="Arial" w:cs="Arial"/>
                <w:sz w:val="20"/>
                <w:szCs w:val="20"/>
              </w:rPr>
            </w:pPr>
          </w:p>
        </w:tc>
        <w:tc>
          <w:tcPr>
            <w:tcW w:w="2301" w:type="dxa"/>
          </w:tcPr>
          <w:p w14:paraId="548DDA9C" w14:textId="6CE7B845"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341743047"/>
                <w:showingPlcHdr/>
              </w:sdtPr>
              <w:sdtContent>
                <w:r w:rsidR="0078752D">
                  <w:rPr>
                    <w:rFonts w:ascii="Arial" w:hAnsi="Arial" w:cs="Arial"/>
                    <w:sz w:val="20"/>
                    <w:szCs w:val="20"/>
                  </w:rPr>
                  <w:t xml:space="preserve">     </w:t>
                </w:r>
              </w:sdtContent>
            </w:sdt>
          </w:p>
          <w:p w14:paraId="6108647E" w14:textId="77777777"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1A041D1A" w14:textId="77777777" w:rsidR="007347A7" w:rsidRPr="00500947" w:rsidRDefault="007347A7" w:rsidP="007347A7">
            <w:pPr>
              <w:pStyle w:val="ListParagraph"/>
              <w:ind w:left="0"/>
              <w:rPr>
                <w:rFonts w:ascii="Arial" w:hAnsi="Arial" w:cs="Arial"/>
                <w:color w:val="000000" w:themeColor="text1"/>
                <w:sz w:val="20"/>
                <w:szCs w:val="20"/>
              </w:rPr>
            </w:pPr>
          </w:p>
          <w:p w14:paraId="2ADD346E" w14:textId="1CB46D4B"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401828513"/>
              </w:sdtPr>
              <w:sdtContent>
                <w:r w:rsidR="0078752D">
                  <w:rPr>
                    <w:rFonts w:ascii="MS Gothic" w:eastAsia="MS Gothic" w:hAnsi="MS Gothic" w:cs="Arial"/>
                    <w:sz w:val="20"/>
                    <w:szCs w:val="20"/>
                  </w:rPr>
                  <w:t>x</w:t>
                </w:r>
              </w:sdtContent>
            </w:sdt>
          </w:p>
          <w:p w14:paraId="03312C77" w14:textId="77777777" w:rsidR="007347A7" w:rsidRPr="00500947" w:rsidRDefault="007347A7" w:rsidP="007347A7">
            <w:pPr>
              <w:pStyle w:val="ListParagraph"/>
              <w:ind w:left="0"/>
              <w:rPr>
                <w:rFonts w:ascii="Arial" w:hAnsi="Arial" w:cs="Arial"/>
                <w:color w:val="000000" w:themeColor="text1"/>
                <w:sz w:val="20"/>
                <w:szCs w:val="20"/>
              </w:rPr>
            </w:pPr>
          </w:p>
          <w:p w14:paraId="1083962B" w14:textId="77777777" w:rsidR="007347A7" w:rsidRPr="00500947" w:rsidRDefault="007347A7" w:rsidP="007347A7">
            <w:pPr>
              <w:pStyle w:val="ListParagraph"/>
              <w:ind w:left="0"/>
              <w:rPr>
                <w:rFonts w:ascii="Arial" w:hAnsi="Arial" w:cs="Arial"/>
                <w:color w:val="000000" w:themeColor="text1"/>
                <w:sz w:val="20"/>
                <w:szCs w:val="20"/>
              </w:rPr>
            </w:pPr>
          </w:p>
          <w:p w14:paraId="2324A74C"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576239927"/>
              </w:sdtPr>
              <w:sdtContent>
                <w:r>
                  <w:rPr>
                    <w:rFonts w:ascii="MS Gothic" w:eastAsia="MS Gothic" w:hAnsi="MS Gothic" w:cs="Arial" w:hint="eastAsia"/>
                    <w:sz w:val="20"/>
                    <w:szCs w:val="20"/>
                  </w:rPr>
                  <w:sym w:font="Wingdings" w:char="F06F"/>
                </w:r>
              </w:sdtContent>
            </w:sdt>
          </w:p>
          <w:p w14:paraId="5032D784" w14:textId="77777777" w:rsidR="0050094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tc>
        <w:tc>
          <w:tcPr>
            <w:tcW w:w="6632" w:type="dxa"/>
          </w:tcPr>
          <w:p w14:paraId="4982B2AD" w14:textId="5319FE3F" w:rsidR="00500947" w:rsidRPr="00743DF3" w:rsidRDefault="00466ACF" w:rsidP="00F0236A">
            <w:pPr>
              <w:rPr>
                <w:color w:val="FF0000"/>
              </w:rPr>
            </w:pPr>
            <w:r w:rsidRPr="00743DF3">
              <w:t xml:space="preserve">The OER for ENG 1101/1201 was revised during the spring and summer of 2017 by the chair, Lisa Mahle-Grisez. It will be revised again in </w:t>
            </w:r>
            <w:r w:rsidR="00776119" w:rsidRPr="00743DF3">
              <w:t>the spring / summer of 2019.</w:t>
            </w:r>
            <w:r w:rsidR="00A14875" w:rsidRPr="00743DF3">
              <w:t xml:space="preserve"> Revisions of the OER are time-intensive and difficult to complete, so it should be a department effort in the future.</w:t>
            </w:r>
            <w:r w:rsidR="00F0236A" w:rsidRPr="00743DF3">
              <w:t xml:space="preserve"> To document the number of hours it required to revise the OER, I would estimate two full work weeks of 40 hours. So, 80 work hours, total.</w:t>
            </w:r>
          </w:p>
        </w:tc>
      </w:tr>
      <w:tr w:rsidR="00981D95" w:rsidRPr="00500947" w14:paraId="47D35FF0" w14:textId="77777777" w:rsidTr="00981D95">
        <w:trPr>
          <w:trHeight w:val="1399"/>
        </w:trPr>
        <w:tc>
          <w:tcPr>
            <w:tcW w:w="4297" w:type="dxa"/>
          </w:tcPr>
          <w:p w14:paraId="040CD569" w14:textId="77777777" w:rsidR="006E4449" w:rsidRPr="006E4449" w:rsidRDefault="006E4449" w:rsidP="006E4449">
            <w:pPr>
              <w:tabs>
                <w:tab w:val="left" w:pos="1080"/>
              </w:tabs>
              <w:rPr>
                <w:rFonts w:ascii="Arial" w:hAnsi="Arial" w:cs="Arial"/>
              </w:rPr>
            </w:pPr>
            <w:r w:rsidRPr="006E4449">
              <w:rPr>
                <w:rFonts w:ascii="Arial" w:hAnsi="Arial" w:cs="Arial"/>
              </w:rPr>
              <w:t>Address inconsistencies in College Credit Plus instruction in restricted high school locations, including consistency in the assessment and evaluation of student writing.</w:t>
            </w:r>
          </w:p>
          <w:p w14:paraId="4B4C3831" w14:textId="77777777" w:rsidR="00981D95" w:rsidRPr="00981D95" w:rsidRDefault="00981D95" w:rsidP="009E3CE8">
            <w:pPr>
              <w:rPr>
                <w:rFonts w:ascii="Arial" w:hAnsi="Arial" w:cs="Arial"/>
              </w:rPr>
            </w:pPr>
          </w:p>
        </w:tc>
        <w:tc>
          <w:tcPr>
            <w:tcW w:w="2301" w:type="dxa"/>
          </w:tcPr>
          <w:p w14:paraId="46148A9D" w14:textId="42240ABC" w:rsidR="00981D95" w:rsidRPr="00500947" w:rsidRDefault="00981D95" w:rsidP="00981D95">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422561863"/>
              </w:sdtPr>
              <w:sdtContent>
                <w:r w:rsidR="0078752D">
                  <w:rPr>
                    <w:rFonts w:ascii="MS Gothic" w:eastAsia="MS Gothic" w:hAnsi="MS Gothic" w:cs="Arial"/>
                    <w:sz w:val="20"/>
                    <w:szCs w:val="20"/>
                  </w:rPr>
                  <w:t>x</w:t>
                </w:r>
              </w:sdtContent>
            </w:sdt>
          </w:p>
          <w:p w14:paraId="1D168892" w14:textId="77777777" w:rsidR="00981D95" w:rsidRPr="00500947" w:rsidRDefault="00981D95" w:rsidP="00981D95">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04821339" w14:textId="77777777" w:rsidR="00981D95" w:rsidRPr="00500947" w:rsidRDefault="00981D95" w:rsidP="00981D95">
            <w:pPr>
              <w:pStyle w:val="ListParagraph"/>
              <w:ind w:left="0"/>
              <w:rPr>
                <w:rFonts w:ascii="Arial" w:hAnsi="Arial" w:cs="Arial"/>
                <w:color w:val="000000" w:themeColor="text1"/>
                <w:sz w:val="20"/>
                <w:szCs w:val="20"/>
              </w:rPr>
            </w:pPr>
          </w:p>
          <w:p w14:paraId="0D281E71" w14:textId="77777777" w:rsidR="00981D95" w:rsidRPr="00500947" w:rsidRDefault="00981D95" w:rsidP="00981D9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412687614"/>
              </w:sdtPr>
              <w:sdtContent>
                <w:r>
                  <w:rPr>
                    <w:rFonts w:ascii="MS Gothic" w:eastAsia="MS Gothic" w:hAnsi="MS Gothic" w:cs="Arial"/>
                    <w:sz w:val="20"/>
                    <w:szCs w:val="20"/>
                  </w:rPr>
                  <w:sym w:font="Wingdings" w:char="F06F"/>
                </w:r>
              </w:sdtContent>
            </w:sdt>
          </w:p>
          <w:p w14:paraId="57249962" w14:textId="77777777" w:rsidR="00981D95" w:rsidRPr="00500947" w:rsidRDefault="00981D95" w:rsidP="00981D95">
            <w:pPr>
              <w:pStyle w:val="ListParagraph"/>
              <w:ind w:left="0"/>
              <w:rPr>
                <w:rFonts w:ascii="Arial" w:hAnsi="Arial" w:cs="Arial"/>
                <w:color w:val="000000" w:themeColor="text1"/>
                <w:sz w:val="20"/>
                <w:szCs w:val="20"/>
              </w:rPr>
            </w:pPr>
          </w:p>
          <w:p w14:paraId="321D379E" w14:textId="77777777" w:rsidR="00981D95" w:rsidRPr="00500947" w:rsidRDefault="00981D95" w:rsidP="00981D95">
            <w:pPr>
              <w:pStyle w:val="ListParagraph"/>
              <w:ind w:left="0"/>
              <w:rPr>
                <w:rFonts w:ascii="Arial" w:hAnsi="Arial" w:cs="Arial"/>
                <w:color w:val="000000" w:themeColor="text1"/>
                <w:sz w:val="20"/>
                <w:szCs w:val="20"/>
              </w:rPr>
            </w:pPr>
          </w:p>
          <w:p w14:paraId="25EB7B45" w14:textId="77777777" w:rsidR="00981D95" w:rsidRPr="00500947" w:rsidRDefault="00981D95" w:rsidP="00981D95">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221432391"/>
              </w:sdtPr>
              <w:sdtContent>
                <w:r>
                  <w:rPr>
                    <w:rFonts w:ascii="MS Gothic" w:eastAsia="MS Gothic" w:hAnsi="MS Gothic" w:cs="Arial" w:hint="eastAsia"/>
                    <w:sz w:val="20"/>
                    <w:szCs w:val="20"/>
                  </w:rPr>
                  <w:sym w:font="Wingdings" w:char="F06F"/>
                </w:r>
              </w:sdtContent>
            </w:sdt>
          </w:p>
        </w:tc>
        <w:tc>
          <w:tcPr>
            <w:tcW w:w="6632" w:type="dxa"/>
          </w:tcPr>
          <w:p w14:paraId="455A72F5" w14:textId="54B70C8D" w:rsidR="0078752D" w:rsidRPr="00743DF3" w:rsidRDefault="0078752D" w:rsidP="00F12898">
            <w:r w:rsidRPr="00743DF3">
              <w:t xml:space="preserve">Addressing the inconsistencies in the restricted ENG sections offered at various high schools will remain a work in progress for the next several review cycles. On behalf of our department, Lisa Cook and Lisa Mahle-Grisez have tried different approaches to create consistency in the curriculum and assessment of our high school sections. First, </w:t>
            </w:r>
            <w:r w:rsidR="003506E1" w:rsidRPr="00743DF3">
              <w:t xml:space="preserve">in 2014-15, </w:t>
            </w:r>
            <w:r w:rsidRPr="00743DF3">
              <w:t>we offered grade normin</w:t>
            </w:r>
            <w:r w:rsidR="003506E1" w:rsidRPr="00743DF3">
              <w:t xml:space="preserve">g sessions for our </w:t>
            </w:r>
            <w:r w:rsidR="0049718C" w:rsidRPr="00743DF3">
              <w:t>CCP partners. Second, from 2015 to 20</w:t>
            </w:r>
            <w:r w:rsidR="003506E1" w:rsidRPr="00743DF3">
              <w:t xml:space="preserve">17, we asked CCP partners to submit teaching portfolios at the end of each term. These portfolios included graded essays from students, </w:t>
            </w:r>
            <w:r w:rsidR="00A14875" w:rsidRPr="00743DF3">
              <w:t>which indicated</w:t>
            </w:r>
            <w:r w:rsidR="003506E1" w:rsidRPr="00743DF3">
              <w:t xml:space="preserve"> how well the high school teachers were adhering to our standards for evaluation of writing. However, despite these efforts, </w:t>
            </w:r>
            <w:r w:rsidR="0049718C" w:rsidRPr="00743DF3">
              <w:t>Sinclair’s</w:t>
            </w:r>
            <w:r w:rsidR="003506E1" w:rsidRPr="00743DF3">
              <w:t xml:space="preserve"> curriculum was not being delivered and assessment practices were not uniform.</w:t>
            </w:r>
          </w:p>
          <w:p w14:paraId="0D695AE3" w14:textId="77777777" w:rsidR="0049718C" w:rsidRPr="00743DF3" w:rsidRDefault="0049718C" w:rsidP="00F12898"/>
          <w:p w14:paraId="562F1246" w14:textId="66DCEB15" w:rsidR="00F0236A" w:rsidRPr="00743DF3" w:rsidRDefault="0049718C" w:rsidP="003A3450">
            <w:r w:rsidRPr="00743DF3">
              <w:t>In a third effort to address inconsistencies</w:t>
            </w:r>
            <w:r w:rsidR="0078752D" w:rsidRPr="00743DF3">
              <w:t xml:space="preserve">, </w:t>
            </w:r>
            <w:r w:rsidR="003506E1" w:rsidRPr="00743DF3">
              <w:t xml:space="preserve">a standardized CCP </w:t>
            </w:r>
            <w:r w:rsidR="0078752D" w:rsidRPr="00743DF3">
              <w:t>ENG 1101</w:t>
            </w:r>
            <w:r w:rsidRPr="00743DF3">
              <w:t xml:space="preserve"> </w:t>
            </w:r>
            <w:r w:rsidR="003506E1" w:rsidRPr="00743DF3">
              <w:t xml:space="preserve">shell was </w:t>
            </w:r>
            <w:r w:rsidR="003A3450" w:rsidRPr="00743DF3">
              <w:t xml:space="preserve">launched </w:t>
            </w:r>
            <w:r w:rsidRPr="00743DF3">
              <w:t>in the fall of 2017.</w:t>
            </w:r>
            <w:r w:rsidR="003A3450" w:rsidRPr="00743DF3">
              <w:t xml:space="preserve"> It contains assignments and daily activities based on the number of minutes required for the courses. The shell is</w:t>
            </w:r>
            <w:r w:rsidR="00A14875" w:rsidRPr="00743DF3">
              <w:t xml:space="preserve"> a turn-</w:t>
            </w:r>
            <w:r w:rsidR="003A3450" w:rsidRPr="00743DF3">
              <w:t xml:space="preserve">key </w:t>
            </w:r>
            <w:r w:rsidRPr="00743DF3">
              <w:t>method of</w:t>
            </w:r>
            <w:r w:rsidR="003A3450" w:rsidRPr="00743DF3">
              <w:t xml:space="preserve"> deliver</w:t>
            </w:r>
            <w:r w:rsidRPr="00743DF3">
              <w:t>ing</w:t>
            </w:r>
            <w:r w:rsidR="003A3450" w:rsidRPr="00743DF3">
              <w:t xml:space="preserve"> ENG 1101. In the spring of 2018, the ENG 1201 shell was released, including all of the components required to successfully teach 1201 in the classroom. No compensation was </w:t>
            </w:r>
            <w:r w:rsidR="003A3450" w:rsidRPr="00743DF3">
              <w:lastRenderedPageBreak/>
              <w:t>received for developing these shells, and the work required to maintain and revise them will be significant in the future.</w:t>
            </w:r>
            <w:r w:rsidR="00A14875" w:rsidRPr="00743DF3">
              <w:t xml:space="preserve"> The shells were created by Lisa Mahle-Grisez, and maintenance of the shells is handled by the CCP team: Aaron Moyer, Lisa Mahle-Grisez, and Lisa Cook</w:t>
            </w:r>
            <w:r w:rsidR="00F0236A" w:rsidRPr="00743DF3">
              <w:t>.</w:t>
            </w:r>
          </w:p>
          <w:p w14:paraId="443374CC" w14:textId="77777777" w:rsidR="00F0236A" w:rsidRPr="00743DF3" w:rsidRDefault="00F0236A" w:rsidP="003A3450"/>
          <w:p w14:paraId="00679484" w14:textId="5DEE28E5" w:rsidR="00F0236A" w:rsidRPr="00743DF3" w:rsidRDefault="00F0236A" w:rsidP="003A3450">
            <w:r w:rsidRPr="00743DF3">
              <w:t xml:space="preserve">In an effort to quantify the labor hours needed to create the shells, and considering much of the work was done over the summer and winter break of </w:t>
            </w:r>
            <w:proofErr w:type="gramStart"/>
            <w:r w:rsidRPr="00743DF3">
              <w:t>2017,  an</w:t>
            </w:r>
            <w:proofErr w:type="gramEnd"/>
            <w:r w:rsidRPr="00743DF3">
              <w:t xml:space="preserve"> estimate of hours is 120 hours of labor. </w:t>
            </w:r>
          </w:p>
          <w:p w14:paraId="2EC419E7" w14:textId="77777777" w:rsidR="003A3450" w:rsidRPr="00743DF3" w:rsidRDefault="003A3450" w:rsidP="003A3450"/>
          <w:p w14:paraId="0675B933" w14:textId="77777777" w:rsidR="00F0236A" w:rsidRPr="00743DF3" w:rsidRDefault="003A3450" w:rsidP="00F0236A">
            <w:r w:rsidRPr="00743DF3">
              <w:t xml:space="preserve">Since the January of 2018, Aaron Moyer, Lisa Cook, and Lisa Mahle-Grisez have been closely monitoring the use of the ENG 1101/1201 shells and addressing concerns with high school teachers. We have found that even though the shells have been well-constructed, many teachers are still teaching their high school </w:t>
            </w:r>
            <w:r w:rsidR="0049718C" w:rsidRPr="00743DF3">
              <w:t xml:space="preserve">Literature </w:t>
            </w:r>
            <w:r w:rsidRPr="00743DF3">
              <w:t>curriculum in our composition courses</w:t>
            </w:r>
            <w:r w:rsidR="00A14875" w:rsidRPr="00743DF3">
              <w:t>. We have been working with the CCP office to address this issue, although little progress has been made</w:t>
            </w:r>
            <w:r w:rsidR="00F0236A" w:rsidRPr="00743DF3">
              <w:t>.</w:t>
            </w:r>
          </w:p>
          <w:p w14:paraId="77C6A514" w14:textId="77777777" w:rsidR="00F0236A" w:rsidRPr="00743DF3" w:rsidRDefault="00F0236A" w:rsidP="00F0236A"/>
          <w:p w14:paraId="55E4DBDC" w14:textId="718AA766" w:rsidR="00F0236A" w:rsidRPr="00743DF3" w:rsidRDefault="00F0236A" w:rsidP="00F0236A">
            <w:r w:rsidRPr="00743DF3">
              <w:t>Our CCP team of three has met on a bi-weekly basis during spring semester to address issues that arise and handle maintenance of the course shells. We find that it takes each of us at least 10-15 hours of labor a week to manage the CCP workload. Aaron Moyer has spent close to 25 hours each week, including visiting teachers at schools, training teachers on eLearn, and developing guides to help teachers navigate our courses and eLearn. Prof. Moyer has documented his work in a report that will be available at the end of spring 2018.</w:t>
            </w:r>
          </w:p>
        </w:tc>
      </w:tr>
      <w:tr w:rsidR="00981D95" w:rsidRPr="00500947" w14:paraId="573ADA0B" w14:textId="77777777" w:rsidTr="00981D95">
        <w:trPr>
          <w:trHeight w:val="1399"/>
        </w:trPr>
        <w:tc>
          <w:tcPr>
            <w:tcW w:w="4297" w:type="dxa"/>
          </w:tcPr>
          <w:p w14:paraId="0A885489" w14:textId="6D4E8163" w:rsidR="006E4449" w:rsidRPr="006E4449" w:rsidRDefault="006E4449" w:rsidP="006E4449">
            <w:pPr>
              <w:tabs>
                <w:tab w:val="left" w:pos="1080"/>
              </w:tabs>
              <w:rPr>
                <w:rFonts w:ascii="Arial" w:hAnsi="Arial" w:cs="Arial"/>
              </w:rPr>
            </w:pPr>
            <w:r w:rsidRPr="006E4449">
              <w:rPr>
                <w:rFonts w:ascii="Arial" w:hAnsi="Arial" w:cs="Arial"/>
              </w:rPr>
              <w:lastRenderedPageBreak/>
              <w:t>Ensure a positive merger between ENG and DLA by creating community and distributing workload equitably.</w:t>
            </w:r>
          </w:p>
          <w:p w14:paraId="4510C1E0" w14:textId="77777777" w:rsidR="00981D95" w:rsidRPr="001903B4" w:rsidRDefault="00981D95" w:rsidP="001903B4">
            <w:pPr>
              <w:jc w:val="center"/>
              <w:rPr>
                <w:rFonts w:ascii="Arial" w:hAnsi="Arial" w:cs="Arial"/>
              </w:rPr>
            </w:pPr>
          </w:p>
        </w:tc>
        <w:tc>
          <w:tcPr>
            <w:tcW w:w="2301" w:type="dxa"/>
          </w:tcPr>
          <w:p w14:paraId="2158052E" w14:textId="77777777" w:rsidR="00981D95" w:rsidRPr="00500947" w:rsidRDefault="00981D95" w:rsidP="00981D95">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342478022"/>
              </w:sdtPr>
              <w:sdtContent>
                <w:r>
                  <w:rPr>
                    <w:rFonts w:ascii="MS Gothic" w:eastAsia="MS Gothic" w:hAnsi="MS Gothic" w:cs="Arial"/>
                    <w:sz w:val="20"/>
                    <w:szCs w:val="20"/>
                  </w:rPr>
                  <w:sym w:font="Wingdings" w:char="F06F"/>
                </w:r>
              </w:sdtContent>
            </w:sdt>
          </w:p>
          <w:p w14:paraId="48CB81D6" w14:textId="77777777" w:rsidR="00981D95" w:rsidRPr="00500947" w:rsidRDefault="00981D95" w:rsidP="00981D95">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4240DD90" w14:textId="77777777" w:rsidR="00981D95" w:rsidRPr="00500947" w:rsidRDefault="00981D95" w:rsidP="00981D95">
            <w:pPr>
              <w:pStyle w:val="ListParagraph"/>
              <w:ind w:left="0"/>
              <w:rPr>
                <w:rFonts w:ascii="Arial" w:hAnsi="Arial" w:cs="Arial"/>
                <w:color w:val="000000" w:themeColor="text1"/>
                <w:sz w:val="20"/>
                <w:szCs w:val="20"/>
              </w:rPr>
            </w:pPr>
          </w:p>
          <w:p w14:paraId="4D80A997" w14:textId="0B102614" w:rsidR="00981D95" w:rsidRPr="00500947" w:rsidRDefault="00981D95" w:rsidP="00981D9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939674265"/>
              </w:sdtPr>
              <w:sdtContent>
                <w:r w:rsidR="0049718C">
                  <w:rPr>
                    <w:rFonts w:ascii="MS Gothic" w:eastAsia="MS Gothic" w:hAnsi="MS Gothic" w:cs="Arial"/>
                    <w:sz w:val="20"/>
                    <w:szCs w:val="20"/>
                  </w:rPr>
                  <w:t>X</w:t>
                </w:r>
              </w:sdtContent>
            </w:sdt>
          </w:p>
          <w:p w14:paraId="5BF6DC3F" w14:textId="77777777" w:rsidR="00981D95" w:rsidRPr="00500947" w:rsidRDefault="00981D95" w:rsidP="00981D95">
            <w:pPr>
              <w:pStyle w:val="ListParagraph"/>
              <w:ind w:left="0"/>
              <w:rPr>
                <w:rFonts w:ascii="Arial" w:hAnsi="Arial" w:cs="Arial"/>
                <w:color w:val="000000" w:themeColor="text1"/>
                <w:sz w:val="20"/>
                <w:szCs w:val="20"/>
              </w:rPr>
            </w:pPr>
          </w:p>
          <w:p w14:paraId="286C4749" w14:textId="77777777" w:rsidR="00981D95" w:rsidRPr="00500947" w:rsidRDefault="00981D95" w:rsidP="00981D95">
            <w:pPr>
              <w:pStyle w:val="ListParagraph"/>
              <w:ind w:left="0"/>
              <w:rPr>
                <w:rFonts w:ascii="Arial" w:hAnsi="Arial" w:cs="Arial"/>
                <w:color w:val="000000" w:themeColor="text1"/>
                <w:sz w:val="20"/>
                <w:szCs w:val="20"/>
              </w:rPr>
            </w:pPr>
          </w:p>
          <w:p w14:paraId="5CF792A9" w14:textId="77777777" w:rsidR="00981D95" w:rsidRPr="00500947" w:rsidRDefault="00981D95" w:rsidP="00981D95">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lastRenderedPageBreak/>
              <w:t xml:space="preserve">No longer applicable </w:t>
            </w:r>
            <w:sdt>
              <w:sdtPr>
                <w:rPr>
                  <w:rFonts w:ascii="Arial" w:hAnsi="Arial" w:cs="Arial"/>
                  <w:sz w:val="20"/>
                  <w:szCs w:val="20"/>
                </w:rPr>
                <w:id w:val="1042327970"/>
              </w:sdtPr>
              <w:sdtContent>
                <w:r>
                  <w:rPr>
                    <w:rFonts w:ascii="MS Gothic" w:eastAsia="MS Gothic" w:hAnsi="MS Gothic" w:cs="Arial" w:hint="eastAsia"/>
                    <w:sz w:val="20"/>
                    <w:szCs w:val="20"/>
                  </w:rPr>
                  <w:sym w:font="Wingdings" w:char="F06F"/>
                </w:r>
              </w:sdtContent>
            </w:sdt>
          </w:p>
        </w:tc>
        <w:tc>
          <w:tcPr>
            <w:tcW w:w="6632" w:type="dxa"/>
          </w:tcPr>
          <w:p w14:paraId="20C240C0" w14:textId="31862D77" w:rsidR="00981D95" w:rsidRPr="00743DF3" w:rsidRDefault="00950CEF" w:rsidP="00F0236A">
            <w:pPr>
              <w:rPr>
                <w:color w:val="FF0000"/>
              </w:rPr>
            </w:pPr>
            <w:r w:rsidRPr="00743DF3">
              <w:lastRenderedPageBreak/>
              <w:t xml:space="preserve">The merger is completed and voices from both departments have been valued. Because all </w:t>
            </w:r>
            <w:r w:rsidR="00A14875" w:rsidRPr="00743DF3">
              <w:t xml:space="preserve">faculty are </w:t>
            </w:r>
            <w:r w:rsidRPr="00743DF3">
              <w:t>credentialed to teach across the disciplines in our department (ENG, LIT, ESL, DEV), courses have been distributed equitably</w:t>
            </w:r>
            <w:r w:rsidR="00A14875" w:rsidRPr="00743DF3">
              <w:t xml:space="preserve"> to those who are intereste</w:t>
            </w:r>
            <w:r w:rsidR="00F0236A" w:rsidRPr="00743DF3">
              <w:t xml:space="preserve">d. Further, moving forward, the chair has established a queue for </w:t>
            </w:r>
            <w:r w:rsidR="00F0236A" w:rsidRPr="00743DF3">
              <w:lastRenderedPageBreak/>
              <w:t>faculty requesting courses</w:t>
            </w:r>
            <w:r w:rsidR="0067472C">
              <w:t xml:space="preserve"> so that fair course assignment distribution</w:t>
            </w:r>
            <w:r w:rsidR="00F0236A" w:rsidRPr="00743DF3">
              <w:t xml:space="preserve"> can be made each term.</w:t>
            </w:r>
            <w:r w:rsidR="0067472C">
              <w:t xml:space="preserve"> </w:t>
            </w:r>
          </w:p>
        </w:tc>
      </w:tr>
      <w:tr w:rsidR="009B2A52" w:rsidRPr="00500947" w14:paraId="60FA5284" w14:textId="77777777" w:rsidTr="00981D95">
        <w:trPr>
          <w:trHeight w:val="1399"/>
        </w:trPr>
        <w:tc>
          <w:tcPr>
            <w:tcW w:w="4297" w:type="dxa"/>
          </w:tcPr>
          <w:p w14:paraId="50D80425" w14:textId="77777777" w:rsidR="006E4449" w:rsidRPr="006E4449" w:rsidRDefault="006E4449" w:rsidP="006E4449">
            <w:pPr>
              <w:tabs>
                <w:tab w:val="left" w:pos="1080"/>
              </w:tabs>
              <w:rPr>
                <w:rFonts w:ascii="Arial" w:hAnsi="Arial" w:cs="Arial"/>
              </w:rPr>
            </w:pPr>
            <w:r w:rsidRPr="006E4449">
              <w:rPr>
                <w:rFonts w:ascii="Arial" w:hAnsi="Arial" w:cs="Arial"/>
              </w:rPr>
              <w:lastRenderedPageBreak/>
              <w:t>Track and monitor the progress of ENGE, CRWE, and PRW grads over the next five years to develop a fuller picture of how we can better meet the needs of our graduates.</w:t>
            </w:r>
          </w:p>
          <w:p w14:paraId="26EEE606" w14:textId="77777777" w:rsidR="009B2A52" w:rsidRPr="001903B4" w:rsidRDefault="009B2A52" w:rsidP="001903B4">
            <w:pPr>
              <w:jc w:val="center"/>
              <w:rPr>
                <w:rFonts w:ascii="Arial" w:hAnsi="Arial" w:cs="Arial"/>
              </w:rPr>
            </w:pPr>
          </w:p>
        </w:tc>
        <w:tc>
          <w:tcPr>
            <w:tcW w:w="2301" w:type="dxa"/>
          </w:tcPr>
          <w:p w14:paraId="5EF926F7" w14:textId="5802C114" w:rsidR="009B2A52" w:rsidRPr="00500947" w:rsidRDefault="009B2A52" w:rsidP="009B2A52">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868714250"/>
              </w:sdtPr>
              <w:sdtContent>
                <w:r w:rsidR="0049718C">
                  <w:rPr>
                    <w:rFonts w:ascii="Arial" w:hAnsi="Arial" w:cs="Arial"/>
                    <w:sz w:val="20"/>
                    <w:szCs w:val="20"/>
                  </w:rPr>
                  <w:t>X</w:t>
                </w:r>
              </w:sdtContent>
            </w:sdt>
          </w:p>
          <w:p w14:paraId="1758BB88" w14:textId="77777777" w:rsidR="009B2A52" w:rsidRPr="00500947" w:rsidRDefault="009B2A52" w:rsidP="009B2A52">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421F162A" w14:textId="77777777" w:rsidR="009B2A52" w:rsidRPr="00500947" w:rsidRDefault="009B2A52" w:rsidP="009B2A52">
            <w:pPr>
              <w:pStyle w:val="ListParagraph"/>
              <w:ind w:left="0"/>
              <w:rPr>
                <w:rFonts w:ascii="Arial" w:hAnsi="Arial" w:cs="Arial"/>
                <w:color w:val="000000" w:themeColor="text1"/>
                <w:sz w:val="20"/>
                <w:szCs w:val="20"/>
              </w:rPr>
            </w:pPr>
          </w:p>
          <w:p w14:paraId="3DA22738" w14:textId="77777777" w:rsidR="009B2A52" w:rsidRPr="00500947" w:rsidRDefault="009B2A52" w:rsidP="009B2A52">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159739450"/>
              </w:sdtPr>
              <w:sdtContent>
                <w:r>
                  <w:rPr>
                    <w:rFonts w:ascii="MS Gothic" w:eastAsia="MS Gothic" w:hAnsi="MS Gothic" w:cs="Arial"/>
                    <w:sz w:val="20"/>
                    <w:szCs w:val="20"/>
                  </w:rPr>
                  <w:sym w:font="Wingdings" w:char="F06F"/>
                </w:r>
              </w:sdtContent>
            </w:sdt>
          </w:p>
          <w:p w14:paraId="10C760A5" w14:textId="77777777" w:rsidR="009B2A52" w:rsidRPr="00500947" w:rsidRDefault="009B2A52" w:rsidP="009B2A52">
            <w:pPr>
              <w:pStyle w:val="ListParagraph"/>
              <w:ind w:left="0"/>
              <w:rPr>
                <w:rFonts w:ascii="Arial" w:hAnsi="Arial" w:cs="Arial"/>
                <w:color w:val="000000" w:themeColor="text1"/>
                <w:sz w:val="20"/>
                <w:szCs w:val="20"/>
              </w:rPr>
            </w:pPr>
          </w:p>
          <w:p w14:paraId="4BD3507D" w14:textId="77777777" w:rsidR="009B2A52" w:rsidRPr="00500947" w:rsidRDefault="009B2A52" w:rsidP="009B2A52">
            <w:pPr>
              <w:pStyle w:val="ListParagraph"/>
              <w:ind w:left="0"/>
              <w:rPr>
                <w:rFonts w:ascii="Arial" w:hAnsi="Arial" w:cs="Arial"/>
                <w:color w:val="000000" w:themeColor="text1"/>
                <w:sz w:val="20"/>
                <w:szCs w:val="20"/>
              </w:rPr>
            </w:pPr>
          </w:p>
          <w:p w14:paraId="35FB2F60" w14:textId="04C3AE3F" w:rsidR="009B2A52" w:rsidRPr="00500947" w:rsidRDefault="009B2A52" w:rsidP="009B2A52">
            <w:pPr>
              <w:rPr>
                <w:rFonts w:ascii="Arial" w:hAnsi="Arial" w:cs="Arial"/>
                <w:color w:val="000000" w:themeColor="text1"/>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301727030"/>
              </w:sdtPr>
              <w:sdtContent>
                <w:r>
                  <w:rPr>
                    <w:rFonts w:ascii="MS Gothic" w:eastAsia="MS Gothic" w:hAnsi="MS Gothic" w:cs="Arial" w:hint="eastAsia"/>
                    <w:sz w:val="20"/>
                    <w:szCs w:val="20"/>
                  </w:rPr>
                  <w:sym w:font="Wingdings" w:char="F06F"/>
                </w:r>
              </w:sdtContent>
            </w:sdt>
          </w:p>
        </w:tc>
        <w:tc>
          <w:tcPr>
            <w:tcW w:w="6632" w:type="dxa"/>
          </w:tcPr>
          <w:p w14:paraId="00553C63" w14:textId="7376E8B6" w:rsidR="009B2A52" w:rsidRPr="00743DF3" w:rsidRDefault="00A14875" w:rsidP="00F12898">
            <w:r w:rsidRPr="00743DF3">
              <w:t>The most recent graduate survey has been distributed, and we will follow up with those students.</w:t>
            </w:r>
          </w:p>
        </w:tc>
      </w:tr>
      <w:tr w:rsidR="006E4449" w:rsidRPr="00500947" w14:paraId="3DF19153" w14:textId="77777777" w:rsidTr="00981D95">
        <w:trPr>
          <w:trHeight w:val="1399"/>
        </w:trPr>
        <w:tc>
          <w:tcPr>
            <w:tcW w:w="4297" w:type="dxa"/>
          </w:tcPr>
          <w:p w14:paraId="7760F69D" w14:textId="77777777" w:rsidR="006E4449" w:rsidRPr="006E4449" w:rsidRDefault="006E4449" w:rsidP="006E4449">
            <w:pPr>
              <w:tabs>
                <w:tab w:val="left" w:pos="1080"/>
              </w:tabs>
              <w:rPr>
                <w:rFonts w:ascii="Arial" w:hAnsi="Arial" w:cs="Arial"/>
              </w:rPr>
            </w:pPr>
            <w:r w:rsidRPr="006E4449">
              <w:rPr>
                <w:rFonts w:ascii="Arial" w:hAnsi="Arial" w:cs="Arial"/>
              </w:rPr>
              <w:t>Pursue professional development for our faculty specifically regarding teaching students in the age ranges of CCP students. In addition, provide help for faculty in addressing students with mental challenges in the classroom.</w:t>
            </w:r>
          </w:p>
          <w:p w14:paraId="2F0CCAFC" w14:textId="77777777" w:rsidR="006E4449" w:rsidRPr="009E0E08" w:rsidRDefault="006E4449" w:rsidP="006E4449">
            <w:pPr>
              <w:pStyle w:val="ListParagraph"/>
              <w:tabs>
                <w:tab w:val="left" w:pos="1080"/>
              </w:tabs>
              <w:ind w:left="864"/>
              <w:rPr>
                <w:rFonts w:ascii="Arial" w:hAnsi="Arial" w:cs="Arial"/>
              </w:rPr>
            </w:pPr>
          </w:p>
        </w:tc>
        <w:tc>
          <w:tcPr>
            <w:tcW w:w="2301" w:type="dxa"/>
          </w:tcPr>
          <w:p w14:paraId="13F98AE9" w14:textId="06F8D898" w:rsidR="006E4449" w:rsidRPr="00500947" w:rsidRDefault="006E4449" w:rsidP="006E4449">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949760488"/>
              </w:sdtPr>
              <w:sdtContent>
                <w:r w:rsidR="0049718C">
                  <w:rPr>
                    <w:rFonts w:ascii="MS Gothic" w:eastAsia="MS Gothic" w:hAnsi="MS Gothic" w:cs="Arial"/>
                    <w:sz w:val="20"/>
                    <w:szCs w:val="20"/>
                  </w:rPr>
                  <w:t>x</w:t>
                </w:r>
              </w:sdtContent>
            </w:sdt>
          </w:p>
          <w:p w14:paraId="6752D998" w14:textId="77777777" w:rsidR="006E4449" w:rsidRPr="00500947" w:rsidRDefault="006E4449" w:rsidP="006E4449">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70728AF6" w14:textId="77777777" w:rsidR="006E4449" w:rsidRPr="00500947" w:rsidRDefault="006E4449" w:rsidP="006E4449">
            <w:pPr>
              <w:pStyle w:val="ListParagraph"/>
              <w:ind w:left="0"/>
              <w:rPr>
                <w:rFonts w:ascii="Arial" w:hAnsi="Arial" w:cs="Arial"/>
                <w:color w:val="000000" w:themeColor="text1"/>
                <w:sz w:val="20"/>
                <w:szCs w:val="20"/>
              </w:rPr>
            </w:pPr>
          </w:p>
          <w:p w14:paraId="7549EB09" w14:textId="77777777" w:rsidR="006E4449" w:rsidRPr="00500947" w:rsidRDefault="006E4449" w:rsidP="006E4449">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494523529"/>
              </w:sdtPr>
              <w:sdtContent>
                <w:r>
                  <w:rPr>
                    <w:rFonts w:ascii="MS Gothic" w:eastAsia="MS Gothic" w:hAnsi="MS Gothic" w:cs="Arial"/>
                    <w:sz w:val="20"/>
                    <w:szCs w:val="20"/>
                  </w:rPr>
                  <w:sym w:font="Wingdings" w:char="F06F"/>
                </w:r>
              </w:sdtContent>
            </w:sdt>
          </w:p>
          <w:p w14:paraId="2FCAB939" w14:textId="77777777" w:rsidR="006E4449" w:rsidRPr="00500947" w:rsidRDefault="006E4449" w:rsidP="006E4449">
            <w:pPr>
              <w:pStyle w:val="ListParagraph"/>
              <w:ind w:left="0"/>
              <w:rPr>
                <w:rFonts w:ascii="Arial" w:hAnsi="Arial" w:cs="Arial"/>
                <w:color w:val="000000" w:themeColor="text1"/>
                <w:sz w:val="20"/>
                <w:szCs w:val="20"/>
              </w:rPr>
            </w:pPr>
          </w:p>
          <w:p w14:paraId="0F308A6A" w14:textId="77777777" w:rsidR="006E4449" w:rsidRPr="00500947" w:rsidRDefault="006E4449" w:rsidP="006E4449">
            <w:pPr>
              <w:pStyle w:val="ListParagraph"/>
              <w:ind w:left="0"/>
              <w:rPr>
                <w:rFonts w:ascii="Arial" w:hAnsi="Arial" w:cs="Arial"/>
                <w:color w:val="000000" w:themeColor="text1"/>
                <w:sz w:val="20"/>
                <w:szCs w:val="20"/>
              </w:rPr>
            </w:pPr>
          </w:p>
          <w:p w14:paraId="18D401A3" w14:textId="543ABBA7" w:rsidR="006E4449" w:rsidRPr="00500947" w:rsidRDefault="006E4449" w:rsidP="006E4449">
            <w:pPr>
              <w:rPr>
                <w:rFonts w:ascii="Arial" w:hAnsi="Arial" w:cs="Arial"/>
                <w:color w:val="000000" w:themeColor="text1"/>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307819458"/>
              </w:sdtPr>
              <w:sdtContent>
                <w:r>
                  <w:rPr>
                    <w:rFonts w:ascii="MS Gothic" w:eastAsia="MS Gothic" w:hAnsi="MS Gothic" w:cs="Arial" w:hint="eastAsia"/>
                    <w:sz w:val="20"/>
                    <w:szCs w:val="20"/>
                  </w:rPr>
                  <w:sym w:font="Wingdings" w:char="F06F"/>
                </w:r>
              </w:sdtContent>
            </w:sdt>
          </w:p>
        </w:tc>
        <w:tc>
          <w:tcPr>
            <w:tcW w:w="6632" w:type="dxa"/>
          </w:tcPr>
          <w:p w14:paraId="7B8B4D2C" w14:textId="2EC91B5B" w:rsidR="006E4449" w:rsidRPr="00743DF3" w:rsidRDefault="00A14875" w:rsidP="00F12898">
            <w:pPr>
              <w:rPr>
                <w:color w:val="FF0000"/>
              </w:rPr>
            </w:pPr>
            <w:r w:rsidRPr="00743DF3">
              <w:t>We will be offering teaching discussions regarding teaching CCP students during the 2018-19 academic year</w:t>
            </w:r>
            <w:r w:rsidR="008360F7" w:rsidRPr="00743DF3">
              <w:t xml:space="preserve">. Teaching discussions are </w:t>
            </w:r>
            <w:r w:rsidR="006C2ECB" w:rsidRPr="00743DF3">
              <w:t xml:space="preserve">one-hour meetings prior to monthly department meetings on specific topics of interest to faculty. </w:t>
            </w:r>
            <w:r w:rsidR="008B75DF" w:rsidRPr="00743DF3">
              <w:t xml:space="preserve">Teaching our </w:t>
            </w:r>
            <w:r w:rsidR="006C2ECB" w:rsidRPr="00743DF3">
              <w:t xml:space="preserve">CCP </w:t>
            </w:r>
            <w:r w:rsidR="008B75DF" w:rsidRPr="00743DF3">
              <w:t xml:space="preserve">students </w:t>
            </w:r>
            <w:r w:rsidR="006C2ECB" w:rsidRPr="00743DF3">
              <w:t>has been an ongoing intere</w:t>
            </w:r>
            <w:r w:rsidR="008B75DF" w:rsidRPr="00743DF3">
              <w:t>st for faculty, and we assess the effectiveness of the discussions with surveys.</w:t>
            </w:r>
          </w:p>
          <w:p w14:paraId="184F86C2" w14:textId="21368A64" w:rsidR="00A14875" w:rsidRPr="00743DF3" w:rsidRDefault="00A14875" w:rsidP="00F12898">
            <w:r w:rsidRPr="00743DF3">
              <w:t xml:space="preserve">We offered one teaching discussion this spring and one in the fall, led by Gwen Helton and the BIT CARES team, to address the mental health challenges of our students in the classroom. </w:t>
            </w:r>
          </w:p>
        </w:tc>
      </w:tr>
    </w:tbl>
    <w:p w14:paraId="07CBBF1A" w14:textId="2A1C7E02" w:rsidR="00B11028" w:rsidRDefault="00B11028">
      <w:r>
        <w:br w:type="page"/>
      </w:r>
    </w:p>
    <w:p w14:paraId="2E6EF986"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7267628B" w14:textId="77777777" w:rsidR="00E24D49" w:rsidRDefault="00E24D49"/>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500947" w:rsidRPr="00500947" w14:paraId="6302A260" w14:textId="77777777" w:rsidTr="00735D06">
        <w:tc>
          <w:tcPr>
            <w:tcW w:w="3708" w:type="dxa"/>
          </w:tcPr>
          <w:p w14:paraId="033C58AC" w14:textId="77777777" w:rsidR="00500947" w:rsidRPr="00500947" w:rsidRDefault="00500947" w:rsidP="00735D06">
            <w:pPr>
              <w:spacing w:before="120"/>
              <w:jc w:val="center"/>
              <w:rPr>
                <w:rFonts w:ascii="Arial" w:hAnsi="Arial" w:cs="Arial"/>
                <w:b/>
                <w:sz w:val="20"/>
                <w:szCs w:val="20"/>
              </w:rPr>
            </w:pPr>
            <w:r w:rsidRPr="00500947">
              <w:rPr>
                <w:rFonts w:ascii="Arial" w:hAnsi="Arial" w:cs="Arial"/>
                <w:b/>
                <w:sz w:val="20"/>
                <w:szCs w:val="20"/>
              </w:rPr>
              <w:t>RECOMMENDATIONS</w:t>
            </w:r>
          </w:p>
        </w:tc>
        <w:tc>
          <w:tcPr>
            <w:tcW w:w="2700" w:type="dxa"/>
          </w:tcPr>
          <w:p w14:paraId="3D2280CC" w14:textId="77777777" w:rsidR="00500947" w:rsidRPr="00500947" w:rsidRDefault="00500947" w:rsidP="00735D06">
            <w:pPr>
              <w:spacing w:before="120"/>
              <w:jc w:val="center"/>
              <w:rPr>
                <w:rFonts w:ascii="Arial" w:hAnsi="Arial" w:cs="Arial"/>
                <w:b/>
                <w:sz w:val="20"/>
                <w:szCs w:val="20"/>
              </w:rPr>
            </w:pPr>
            <w:r w:rsidRPr="00500947">
              <w:rPr>
                <w:rFonts w:ascii="Arial" w:hAnsi="Arial" w:cs="Arial"/>
                <w:b/>
                <w:sz w:val="20"/>
                <w:szCs w:val="20"/>
              </w:rPr>
              <w:t>Status</w:t>
            </w:r>
          </w:p>
        </w:tc>
        <w:tc>
          <w:tcPr>
            <w:tcW w:w="6480" w:type="dxa"/>
          </w:tcPr>
          <w:p w14:paraId="6FB3E26F" w14:textId="77777777" w:rsidR="00500947" w:rsidRPr="00500947" w:rsidRDefault="00500947" w:rsidP="00735D06">
            <w:pPr>
              <w:spacing w:before="120"/>
              <w:jc w:val="center"/>
              <w:rPr>
                <w:rFonts w:ascii="Arial" w:hAnsi="Arial" w:cs="Arial"/>
                <w:b/>
                <w:sz w:val="20"/>
                <w:szCs w:val="20"/>
              </w:rPr>
            </w:pPr>
            <w:r w:rsidRPr="00500947">
              <w:rPr>
                <w:rFonts w:ascii="Arial" w:hAnsi="Arial" w:cs="Arial"/>
                <w:b/>
                <w:sz w:val="20"/>
                <w:szCs w:val="20"/>
              </w:rPr>
              <w:t>Progress or Rationale for No Longer Applicable</w:t>
            </w:r>
          </w:p>
        </w:tc>
      </w:tr>
      <w:tr w:rsidR="00500947" w:rsidRPr="00500947" w14:paraId="7E8B702B" w14:textId="77777777" w:rsidTr="00735D06">
        <w:tc>
          <w:tcPr>
            <w:tcW w:w="3708" w:type="dxa"/>
          </w:tcPr>
          <w:p w14:paraId="5C8C71CB" w14:textId="5096CD4B" w:rsidR="00500947" w:rsidRPr="008D02D1" w:rsidRDefault="00F1783D" w:rsidP="00F1783D">
            <w:pPr>
              <w:spacing w:after="200" w:line="276" w:lineRule="auto"/>
            </w:pPr>
            <w:r w:rsidRPr="00F1783D">
              <w:rPr>
                <w:rFonts w:ascii="Arial" w:hAnsi="Arial" w:cs="Arial"/>
              </w:rPr>
              <w:t xml:space="preserve">First and foremost, there are some best practices that the department has developed that need to be shared with other departments across campus.  Wider adoption of these practices could have a real impact on student learning at Sinclair.  The work with the OER, assessment, various poetry and writing activities, and the Teaching Discussion meetings may be the most obvious of these best practices, but the department should identify which best practices they feel have had the greatest impact, and then develop relevant workshop offerings to be shared at Fall Faculty Professional Development Day, through the CTL, and through other venues.  Other chairs should be made aware of the </w:t>
            </w:r>
            <w:r w:rsidRPr="00F1783D">
              <w:rPr>
                <w:rFonts w:ascii="Arial" w:hAnsi="Arial" w:cs="Arial"/>
              </w:rPr>
              <w:lastRenderedPageBreak/>
              <w:t>work with individual faculty members to improve course success rates where needed.  The department is strongly encouraged to find ways to share some of the most impactful practices it has developed over the past few years.</w:t>
            </w:r>
          </w:p>
        </w:tc>
        <w:tc>
          <w:tcPr>
            <w:tcW w:w="2700" w:type="dxa"/>
          </w:tcPr>
          <w:p w14:paraId="7D4CDF66" w14:textId="77777777" w:rsidR="00500947" w:rsidRPr="00500947" w:rsidRDefault="00500947" w:rsidP="00735D06">
            <w:pPr>
              <w:pStyle w:val="ListParagraph"/>
              <w:ind w:left="0"/>
              <w:rPr>
                <w:rFonts w:ascii="Arial" w:hAnsi="Arial" w:cs="Arial"/>
                <w:color w:val="000000" w:themeColor="text1"/>
                <w:sz w:val="20"/>
                <w:szCs w:val="20"/>
              </w:rPr>
            </w:pPr>
          </w:p>
          <w:p w14:paraId="09234E49" w14:textId="30842A72"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514058890"/>
              </w:sdtPr>
              <w:sdtContent>
                <w:r w:rsidR="0049718C">
                  <w:rPr>
                    <w:rFonts w:ascii="MS Gothic" w:eastAsia="MS Gothic" w:hAnsi="MS Gothic" w:cs="Arial"/>
                    <w:sz w:val="20"/>
                    <w:szCs w:val="20"/>
                  </w:rPr>
                  <w:t>X</w:t>
                </w:r>
              </w:sdtContent>
            </w:sdt>
          </w:p>
          <w:p w14:paraId="2A7EEE4F" w14:textId="77777777"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6289117B" w14:textId="77777777" w:rsidR="007347A7" w:rsidRPr="00500947" w:rsidRDefault="007347A7" w:rsidP="007347A7">
            <w:pPr>
              <w:pStyle w:val="ListParagraph"/>
              <w:ind w:left="0"/>
              <w:rPr>
                <w:rFonts w:ascii="Arial" w:hAnsi="Arial" w:cs="Arial"/>
                <w:color w:val="000000" w:themeColor="text1"/>
                <w:sz w:val="20"/>
                <w:szCs w:val="20"/>
              </w:rPr>
            </w:pPr>
          </w:p>
          <w:p w14:paraId="3F709225"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288232755"/>
              </w:sdtPr>
              <w:sdtContent>
                <w:r>
                  <w:rPr>
                    <w:rFonts w:ascii="MS Gothic" w:eastAsia="MS Gothic" w:hAnsi="MS Gothic" w:cs="Arial"/>
                    <w:sz w:val="20"/>
                    <w:szCs w:val="20"/>
                  </w:rPr>
                  <w:sym w:font="Wingdings" w:char="F06F"/>
                </w:r>
              </w:sdtContent>
            </w:sdt>
          </w:p>
          <w:p w14:paraId="5CA375F3" w14:textId="77777777" w:rsidR="007347A7" w:rsidRPr="00500947" w:rsidRDefault="007347A7" w:rsidP="007347A7">
            <w:pPr>
              <w:pStyle w:val="ListParagraph"/>
              <w:ind w:left="0"/>
              <w:rPr>
                <w:rFonts w:ascii="Arial" w:hAnsi="Arial" w:cs="Arial"/>
                <w:color w:val="000000" w:themeColor="text1"/>
                <w:sz w:val="20"/>
                <w:szCs w:val="20"/>
              </w:rPr>
            </w:pPr>
          </w:p>
          <w:p w14:paraId="05F0C352" w14:textId="77777777" w:rsidR="007347A7" w:rsidRPr="00500947" w:rsidRDefault="007347A7" w:rsidP="007347A7">
            <w:pPr>
              <w:pStyle w:val="ListParagraph"/>
              <w:ind w:left="0"/>
              <w:rPr>
                <w:rFonts w:ascii="Arial" w:hAnsi="Arial" w:cs="Arial"/>
                <w:color w:val="000000" w:themeColor="text1"/>
                <w:sz w:val="20"/>
                <w:szCs w:val="20"/>
              </w:rPr>
            </w:pPr>
          </w:p>
          <w:p w14:paraId="0081E4AE"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35766277"/>
              </w:sdtPr>
              <w:sdtContent>
                <w:r>
                  <w:rPr>
                    <w:rFonts w:ascii="MS Gothic" w:eastAsia="MS Gothic" w:hAnsi="MS Gothic" w:cs="Arial" w:hint="eastAsia"/>
                    <w:sz w:val="20"/>
                    <w:szCs w:val="20"/>
                  </w:rPr>
                  <w:sym w:font="Wingdings" w:char="F06F"/>
                </w:r>
              </w:sdtContent>
            </w:sdt>
          </w:p>
          <w:p w14:paraId="122E8A0E" w14:textId="77777777" w:rsidR="00500947" w:rsidRPr="00500947" w:rsidRDefault="00500947" w:rsidP="00735D06">
            <w:pPr>
              <w:rPr>
                <w:sz w:val="20"/>
                <w:szCs w:val="20"/>
              </w:rPr>
            </w:pPr>
          </w:p>
          <w:p w14:paraId="1E730053" w14:textId="77777777" w:rsidR="00500947" w:rsidRPr="00500947" w:rsidRDefault="00500947" w:rsidP="00735D06">
            <w:pPr>
              <w:pStyle w:val="ListParagraph"/>
              <w:ind w:left="0"/>
              <w:rPr>
                <w:rFonts w:ascii="Arial" w:hAnsi="Arial" w:cs="Arial"/>
                <w:color w:val="000000" w:themeColor="text1"/>
                <w:sz w:val="20"/>
                <w:szCs w:val="20"/>
              </w:rPr>
            </w:pPr>
          </w:p>
        </w:tc>
        <w:tc>
          <w:tcPr>
            <w:tcW w:w="6480" w:type="dxa"/>
          </w:tcPr>
          <w:p w14:paraId="3CE028D6" w14:textId="275023FB" w:rsidR="00A4049F" w:rsidRPr="00743DF3" w:rsidRDefault="0049718C" w:rsidP="00735D06">
            <w:r w:rsidRPr="00743DF3">
              <w:t xml:space="preserve">We will continue to work with </w:t>
            </w:r>
            <w:r w:rsidR="009F730A" w:rsidRPr="00743DF3">
              <w:t xml:space="preserve">marketing to ensure our events are publicized throughout the campus. In addition, we plan to propose sessions for FFPDD and the CTL </w:t>
            </w:r>
            <w:r w:rsidR="00F56897" w:rsidRPr="00743DF3">
              <w:t xml:space="preserve">to </w:t>
            </w:r>
            <w:r w:rsidR="009F730A" w:rsidRPr="00743DF3">
              <w:t>spread the word about our best practices.</w:t>
            </w:r>
          </w:p>
        </w:tc>
      </w:tr>
      <w:tr w:rsidR="00500947" w:rsidRPr="00500947" w14:paraId="317BA31A" w14:textId="77777777" w:rsidTr="00735D06">
        <w:tc>
          <w:tcPr>
            <w:tcW w:w="3708" w:type="dxa"/>
          </w:tcPr>
          <w:p w14:paraId="314D0C0D" w14:textId="715E7AB8" w:rsidR="00500947" w:rsidRPr="00500947" w:rsidRDefault="00F1783D" w:rsidP="00F1783D">
            <w:pPr>
              <w:spacing w:after="200" w:line="276" w:lineRule="auto"/>
              <w:rPr>
                <w:rFonts w:ascii="Arial" w:hAnsi="Arial" w:cs="Arial"/>
                <w:color w:val="000000" w:themeColor="text1"/>
                <w:sz w:val="20"/>
                <w:szCs w:val="20"/>
              </w:rPr>
            </w:pPr>
            <w:r w:rsidRPr="00F1783D">
              <w:rPr>
                <w:rFonts w:ascii="Arial" w:hAnsi="Arial" w:cs="Arial"/>
              </w:rPr>
              <w:lastRenderedPageBreak/>
              <w:t>During the meeting with the Review Team, the English department noted that moving LIT 2201 (British Literature I) online resulted in a tremendous increase in enrollment.  The department expressed frustration that it has had difficulty moving other literature courses into the online format, which could result in similar enrollment increases.  The Review Team encourages the department to work with their dean to help get these courses prioritized for conversion to the online format by Sinclair’s eLearn department.</w:t>
            </w:r>
          </w:p>
        </w:tc>
        <w:tc>
          <w:tcPr>
            <w:tcW w:w="2700" w:type="dxa"/>
          </w:tcPr>
          <w:p w14:paraId="73D42F14" w14:textId="77777777" w:rsidR="00500947" w:rsidRPr="00500947" w:rsidRDefault="00500947" w:rsidP="00735D06">
            <w:pPr>
              <w:pStyle w:val="ListParagraph"/>
              <w:ind w:left="0"/>
              <w:rPr>
                <w:rFonts w:ascii="Arial" w:hAnsi="Arial" w:cs="Arial"/>
                <w:color w:val="000000" w:themeColor="text1"/>
                <w:sz w:val="20"/>
                <w:szCs w:val="20"/>
              </w:rPr>
            </w:pPr>
          </w:p>
          <w:p w14:paraId="2E1F02BC" w14:textId="77777777"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770349676"/>
              </w:sdtPr>
              <w:sdtContent>
                <w:r>
                  <w:rPr>
                    <w:rFonts w:ascii="MS Gothic" w:eastAsia="MS Gothic" w:hAnsi="MS Gothic" w:cs="Arial"/>
                    <w:sz w:val="20"/>
                    <w:szCs w:val="20"/>
                  </w:rPr>
                  <w:sym w:font="Wingdings" w:char="F06F"/>
                </w:r>
              </w:sdtContent>
            </w:sdt>
          </w:p>
          <w:p w14:paraId="76B8B27F" w14:textId="77777777"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26A4A7ED" w14:textId="77777777" w:rsidR="007347A7" w:rsidRPr="00500947" w:rsidRDefault="007347A7" w:rsidP="007347A7">
            <w:pPr>
              <w:pStyle w:val="ListParagraph"/>
              <w:ind w:left="0"/>
              <w:rPr>
                <w:rFonts w:ascii="Arial" w:hAnsi="Arial" w:cs="Arial"/>
                <w:color w:val="000000" w:themeColor="text1"/>
                <w:sz w:val="20"/>
                <w:szCs w:val="20"/>
              </w:rPr>
            </w:pPr>
          </w:p>
          <w:p w14:paraId="15CAF742" w14:textId="512DB633"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601095897"/>
              </w:sdtPr>
              <w:sdtContent>
                <w:r w:rsidR="009F730A">
                  <w:rPr>
                    <w:rFonts w:ascii="MS Gothic" w:eastAsia="MS Gothic" w:hAnsi="MS Gothic" w:cs="Arial"/>
                    <w:sz w:val="20"/>
                    <w:szCs w:val="20"/>
                  </w:rPr>
                  <w:t>X</w:t>
                </w:r>
              </w:sdtContent>
            </w:sdt>
          </w:p>
          <w:p w14:paraId="267C4F62" w14:textId="77777777" w:rsidR="007347A7" w:rsidRPr="00500947" w:rsidRDefault="007347A7" w:rsidP="007347A7">
            <w:pPr>
              <w:pStyle w:val="ListParagraph"/>
              <w:ind w:left="0"/>
              <w:rPr>
                <w:rFonts w:ascii="Arial" w:hAnsi="Arial" w:cs="Arial"/>
                <w:color w:val="000000" w:themeColor="text1"/>
                <w:sz w:val="20"/>
                <w:szCs w:val="20"/>
              </w:rPr>
            </w:pPr>
          </w:p>
          <w:p w14:paraId="09FE231E" w14:textId="77777777" w:rsidR="007347A7" w:rsidRPr="00500947" w:rsidRDefault="007347A7" w:rsidP="007347A7">
            <w:pPr>
              <w:pStyle w:val="ListParagraph"/>
              <w:ind w:left="0"/>
              <w:rPr>
                <w:rFonts w:ascii="Arial" w:hAnsi="Arial" w:cs="Arial"/>
                <w:color w:val="000000" w:themeColor="text1"/>
                <w:sz w:val="20"/>
                <w:szCs w:val="20"/>
              </w:rPr>
            </w:pPr>
          </w:p>
          <w:p w14:paraId="7595F86F"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946913625"/>
              </w:sdtPr>
              <w:sdtContent>
                <w:r>
                  <w:rPr>
                    <w:rFonts w:ascii="MS Gothic" w:eastAsia="MS Gothic" w:hAnsi="MS Gothic" w:cs="Arial" w:hint="eastAsia"/>
                    <w:sz w:val="20"/>
                    <w:szCs w:val="20"/>
                  </w:rPr>
                  <w:sym w:font="Wingdings" w:char="F06F"/>
                </w:r>
              </w:sdtContent>
            </w:sdt>
          </w:p>
          <w:p w14:paraId="15689F8E" w14:textId="77777777" w:rsidR="0050094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tc>
        <w:tc>
          <w:tcPr>
            <w:tcW w:w="6480" w:type="dxa"/>
          </w:tcPr>
          <w:p w14:paraId="69BDCD58" w14:textId="5094C277" w:rsidR="00500947" w:rsidRPr="00743DF3" w:rsidRDefault="009F730A" w:rsidP="00735D06">
            <w:pPr>
              <w:rPr>
                <w:rFonts w:ascii="Arial" w:hAnsi="Arial" w:cs="Arial"/>
              </w:rPr>
            </w:pPr>
            <w:r w:rsidRPr="00743DF3">
              <w:rPr>
                <w:rFonts w:ascii="Arial" w:hAnsi="Arial" w:cs="Arial"/>
              </w:rPr>
              <w:t>See discussion above about this issue.</w:t>
            </w:r>
          </w:p>
        </w:tc>
      </w:tr>
      <w:tr w:rsidR="000D040C" w:rsidRPr="00500947" w14:paraId="3F70009B" w14:textId="77777777" w:rsidTr="00735D06">
        <w:tc>
          <w:tcPr>
            <w:tcW w:w="3708" w:type="dxa"/>
          </w:tcPr>
          <w:p w14:paraId="2B5E5B47" w14:textId="2E90501F" w:rsidR="000D040C" w:rsidRPr="00500947" w:rsidRDefault="00F1783D" w:rsidP="00F1783D">
            <w:pPr>
              <w:spacing w:after="200" w:line="276" w:lineRule="auto"/>
              <w:rPr>
                <w:rFonts w:ascii="Arial" w:hAnsi="Arial" w:cs="Arial"/>
                <w:color w:val="000000" w:themeColor="text1"/>
                <w:sz w:val="20"/>
                <w:szCs w:val="20"/>
              </w:rPr>
            </w:pPr>
            <w:r w:rsidRPr="00F1783D">
              <w:rPr>
                <w:rFonts w:ascii="Arial" w:hAnsi="Arial" w:cs="Arial"/>
              </w:rPr>
              <w:lastRenderedPageBreak/>
              <w:t xml:space="preserve">Concern was expressed that the Writing Center no longer involves the department to the extent that it used to, and that there aren’t as many available tutors that have the qualifications they once had.  The department is encouraged to explore approaches to increasing tutoring opportunities to students via department support.  One suggestion was utilizing faculty office hours to provide drop-in tutoring support for students.  The Business Information Systems (BIS) program has developed a highly successful approach that could potentially serve as a model that the English department could emulate.  The department is encouraged to reach out to the BIS department to learn of their approach and explore the feasibility of offering their students something similar.  In making this recommendation, the Review Team recognizes the tremendous amount of work </w:t>
            </w:r>
            <w:r w:rsidRPr="00F1783D">
              <w:rPr>
                <w:rFonts w:ascii="Arial" w:hAnsi="Arial" w:cs="Arial"/>
              </w:rPr>
              <w:lastRenderedPageBreak/>
              <w:t>faculty in the department are already doing outside of class, and would caution that whatever approach is selected should not be too burdensome for faculty.</w:t>
            </w:r>
          </w:p>
        </w:tc>
        <w:tc>
          <w:tcPr>
            <w:tcW w:w="2700" w:type="dxa"/>
          </w:tcPr>
          <w:p w14:paraId="5DE08909" w14:textId="11104BD4" w:rsidR="000D040C" w:rsidRPr="00500947" w:rsidRDefault="000D040C" w:rsidP="000D040C">
            <w:pPr>
              <w:rPr>
                <w:sz w:val="20"/>
                <w:szCs w:val="20"/>
              </w:rPr>
            </w:pPr>
            <w:r w:rsidRPr="00500947">
              <w:rPr>
                <w:rFonts w:ascii="Arial" w:hAnsi="Arial" w:cs="Arial"/>
                <w:color w:val="000000" w:themeColor="text1"/>
                <w:sz w:val="20"/>
                <w:szCs w:val="20"/>
              </w:rPr>
              <w:lastRenderedPageBreak/>
              <w:t>In progress</w:t>
            </w:r>
            <w:r w:rsidRPr="00500947">
              <w:rPr>
                <w:rFonts w:ascii="Arial" w:hAnsi="Arial" w:cs="Arial"/>
                <w:sz w:val="20"/>
                <w:szCs w:val="20"/>
              </w:rPr>
              <w:t xml:space="preserve"> </w:t>
            </w:r>
            <w:sdt>
              <w:sdtPr>
                <w:rPr>
                  <w:rFonts w:ascii="Arial" w:hAnsi="Arial" w:cs="Arial"/>
                  <w:sz w:val="20"/>
                  <w:szCs w:val="20"/>
                </w:rPr>
                <w:id w:val="1871486504"/>
              </w:sdtPr>
              <w:sdtContent>
                <w:r w:rsidR="009F730A">
                  <w:rPr>
                    <w:rFonts w:ascii="MS Gothic" w:eastAsia="MS Gothic" w:hAnsi="MS Gothic" w:cs="Arial"/>
                    <w:sz w:val="20"/>
                    <w:szCs w:val="20"/>
                  </w:rPr>
                  <w:t>x</w:t>
                </w:r>
              </w:sdtContent>
            </w:sdt>
          </w:p>
          <w:p w14:paraId="09F5FABC" w14:textId="77777777" w:rsidR="000D040C" w:rsidRPr="00500947" w:rsidRDefault="000D040C" w:rsidP="000D040C">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3CA0B751" w14:textId="77777777" w:rsidR="000D040C" w:rsidRPr="00500947" w:rsidRDefault="000D040C" w:rsidP="000D040C">
            <w:pPr>
              <w:pStyle w:val="ListParagraph"/>
              <w:ind w:left="0"/>
              <w:rPr>
                <w:rFonts w:ascii="Arial" w:hAnsi="Arial" w:cs="Arial"/>
                <w:color w:val="000000" w:themeColor="text1"/>
                <w:sz w:val="20"/>
                <w:szCs w:val="20"/>
              </w:rPr>
            </w:pPr>
          </w:p>
          <w:p w14:paraId="7CA58107" w14:textId="77777777" w:rsidR="000D040C" w:rsidRPr="00500947" w:rsidRDefault="000D040C" w:rsidP="000D040C">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917551712"/>
              </w:sdtPr>
              <w:sdtContent>
                <w:r>
                  <w:rPr>
                    <w:rFonts w:ascii="MS Gothic" w:eastAsia="MS Gothic" w:hAnsi="MS Gothic" w:cs="Arial"/>
                    <w:sz w:val="20"/>
                    <w:szCs w:val="20"/>
                  </w:rPr>
                  <w:sym w:font="Wingdings" w:char="F06F"/>
                </w:r>
              </w:sdtContent>
            </w:sdt>
          </w:p>
          <w:p w14:paraId="7453EB3E" w14:textId="77777777" w:rsidR="000D040C" w:rsidRPr="00500947" w:rsidRDefault="000D040C" w:rsidP="000D040C">
            <w:pPr>
              <w:pStyle w:val="ListParagraph"/>
              <w:ind w:left="0"/>
              <w:rPr>
                <w:rFonts w:ascii="Arial" w:hAnsi="Arial" w:cs="Arial"/>
                <w:color w:val="000000" w:themeColor="text1"/>
                <w:sz w:val="20"/>
                <w:szCs w:val="20"/>
              </w:rPr>
            </w:pPr>
          </w:p>
          <w:p w14:paraId="5274938C" w14:textId="77777777" w:rsidR="000D040C" w:rsidRPr="00500947" w:rsidRDefault="000D040C" w:rsidP="000D040C">
            <w:pPr>
              <w:pStyle w:val="ListParagraph"/>
              <w:ind w:left="0"/>
              <w:rPr>
                <w:rFonts w:ascii="Arial" w:hAnsi="Arial" w:cs="Arial"/>
                <w:color w:val="000000" w:themeColor="text1"/>
                <w:sz w:val="20"/>
                <w:szCs w:val="20"/>
              </w:rPr>
            </w:pPr>
          </w:p>
          <w:p w14:paraId="5D4D3C99" w14:textId="77777777" w:rsidR="000D040C" w:rsidRPr="00500947" w:rsidRDefault="000D040C" w:rsidP="000D040C">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722475688"/>
              </w:sdtPr>
              <w:sdtContent>
                <w:r>
                  <w:rPr>
                    <w:rFonts w:ascii="MS Gothic" w:eastAsia="MS Gothic" w:hAnsi="MS Gothic" w:cs="Arial" w:hint="eastAsia"/>
                    <w:sz w:val="20"/>
                    <w:szCs w:val="20"/>
                  </w:rPr>
                  <w:sym w:font="Wingdings" w:char="F06F"/>
                </w:r>
              </w:sdtContent>
            </w:sdt>
          </w:p>
          <w:p w14:paraId="771A9225" w14:textId="77777777" w:rsidR="000D040C" w:rsidRPr="00500947" w:rsidRDefault="000D040C" w:rsidP="00735D06">
            <w:pPr>
              <w:pStyle w:val="ListParagraph"/>
              <w:ind w:left="0"/>
              <w:rPr>
                <w:rFonts w:ascii="Arial" w:hAnsi="Arial" w:cs="Arial"/>
                <w:color w:val="000000" w:themeColor="text1"/>
                <w:sz w:val="20"/>
                <w:szCs w:val="20"/>
              </w:rPr>
            </w:pPr>
          </w:p>
        </w:tc>
        <w:tc>
          <w:tcPr>
            <w:tcW w:w="6480" w:type="dxa"/>
          </w:tcPr>
          <w:p w14:paraId="51658A1B" w14:textId="1BC8F494" w:rsidR="000D040C" w:rsidRPr="0067472C" w:rsidRDefault="009F730A" w:rsidP="008B75DF">
            <w:pPr>
              <w:rPr>
                <w:rFonts w:ascii="Times" w:hAnsi="Times" w:cs="Arial"/>
                <w:color w:val="FF0000"/>
              </w:rPr>
            </w:pPr>
            <w:r w:rsidRPr="0067472C">
              <w:rPr>
                <w:rFonts w:ascii="Times" w:hAnsi="Times" w:cs="Arial"/>
              </w:rPr>
              <w:t xml:space="preserve">A team of faculty is working on this project and </w:t>
            </w:r>
            <w:r w:rsidR="00F56897" w:rsidRPr="0067472C">
              <w:rPr>
                <w:rFonts w:ascii="Times" w:hAnsi="Times" w:cs="Arial"/>
              </w:rPr>
              <w:t xml:space="preserve">we </w:t>
            </w:r>
            <w:r w:rsidRPr="0067472C">
              <w:rPr>
                <w:rFonts w:ascii="Times" w:hAnsi="Times" w:cs="Arial"/>
              </w:rPr>
              <w:t>should have some form of faculty-led English tutoring operational by the next academic year</w:t>
            </w:r>
            <w:r w:rsidR="008B75DF" w:rsidRPr="0067472C">
              <w:rPr>
                <w:rFonts w:ascii="Times" w:hAnsi="Times" w:cs="Arial"/>
              </w:rPr>
              <w:t>. The new developmental English/at-risk student faculty coordinator for the 2018-19 academic year will be tasked with developing a tutoring model utilizing faculty office hours</w:t>
            </w:r>
            <w:r w:rsidR="00A71C98" w:rsidRPr="0067472C">
              <w:rPr>
                <w:rFonts w:ascii="Times" w:hAnsi="Times" w:cs="Arial"/>
              </w:rPr>
              <w:t xml:space="preserve"> and finding a space to begin supporting our most fragile students with tutoring.</w:t>
            </w:r>
            <w:bookmarkStart w:id="0" w:name="_GoBack"/>
            <w:bookmarkEnd w:id="0"/>
          </w:p>
        </w:tc>
      </w:tr>
      <w:tr w:rsidR="00500947" w:rsidRPr="00500947" w14:paraId="051D831A" w14:textId="77777777" w:rsidTr="00241611">
        <w:trPr>
          <w:trHeight w:val="2150"/>
        </w:trPr>
        <w:tc>
          <w:tcPr>
            <w:tcW w:w="3708" w:type="dxa"/>
          </w:tcPr>
          <w:p w14:paraId="4F6F3A7D" w14:textId="705601CF" w:rsidR="00500947" w:rsidRPr="00500947" w:rsidRDefault="00F1783D" w:rsidP="00F1783D">
            <w:pPr>
              <w:spacing w:after="200" w:line="276" w:lineRule="auto"/>
              <w:rPr>
                <w:rFonts w:ascii="Arial" w:hAnsi="Arial" w:cs="Arial"/>
                <w:color w:val="000000" w:themeColor="text1"/>
                <w:sz w:val="20"/>
                <w:szCs w:val="20"/>
              </w:rPr>
            </w:pPr>
            <w:r w:rsidRPr="00F1783D">
              <w:rPr>
                <w:rFonts w:ascii="Arial" w:hAnsi="Arial" w:cs="Arial"/>
              </w:rPr>
              <w:lastRenderedPageBreak/>
              <w:t xml:space="preserve">Some faculty in the department have done commendable work incorporating Service Learning into their sections.  The Review Team strongly recommends that the department not only continue this practice, but expand it to additional faculty and course sections. </w:t>
            </w:r>
          </w:p>
        </w:tc>
        <w:tc>
          <w:tcPr>
            <w:tcW w:w="2700" w:type="dxa"/>
          </w:tcPr>
          <w:p w14:paraId="79239EC7" w14:textId="77777777" w:rsidR="00500947" w:rsidRPr="00500947" w:rsidRDefault="00500947" w:rsidP="00735D06">
            <w:pPr>
              <w:pStyle w:val="ListParagraph"/>
              <w:ind w:left="0"/>
              <w:rPr>
                <w:rFonts w:ascii="Arial" w:hAnsi="Arial" w:cs="Arial"/>
                <w:color w:val="000000" w:themeColor="text1"/>
                <w:sz w:val="20"/>
                <w:szCs w:val="20"/>
              </w:rPr>
            </w:pPr>
          </w:p>
          <w:p w14:paraId="668F4289" w14:textId="3A7F66F7"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49775785"/>
              </w:sdtPr>
              <w:sdtContent>
                <w:r w:rsidR="009F730A">
                  <w:rPr>
                    <w:rFonts w:ascii="MS Gothic" w:eastAsia="MS Gothic" w:hAnsi="MS Gothic" w:cs="Arial"/>
                    <w:sz w:val="20"/>
                    <w:szCs w:val="20"/>
                  </w:rPr>
                  <w:t>X</w:t>
                </w:r>
              </w:sdtContent>
            </w:sdt>
          </w:p>
          <w:p w14:paraId="20F8608E" w14:textId="77777777"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739CF8CE" w14:textId="77777777" w:rsidR="007347A7" w:rsidRPr="00500947" w:rsidRDefault="007347A7" w:rsidP="007347A7">
            <w:pPr>
              <w:pStyle w:val="ListParagraph"/>
              <w:ind w:left="0"/>
              <w:rPr>
                <w:rFonts w:ascii="Arial" w:hAnsi="Arial" w:cs="Arial"/>
                <w:color w:val="000000" w:themeColor="text1"/>
                <w:sz w:val="20"/>
                <w:szCs w:val="20"/>
              </w:rPr>
            </w:pPr>
          </w:p>
          <w:p w14:paraId="6801F324"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62759083"/>
              </w:sdtPr>
              <w:sdtContent>
                <w:r>
                  <w:rPr>
                    <w:rFonts w:ascii="MS Gothic" w:eastAsia="MS Gothic" w:hAnsi="MS Gothic" w:cs="Arial"/>
                    <w:sz w:val="20"/>
                    <w:szCs w:val="20"/>
                  </w:rPr>
                  <w:sym w:font="Wingdings" w:char="F06F"/>
                </w:r>
              </w:sdtContent>
            </w:sdt>
          </w:p>
          <w:p w14:paraId="2DD9931B" w14:textId="77777777" w:rsidR="007347A7" w:rsidRPr="00500947" w:rsidRDefault="007347A7" w:rsidP="007347A7">
            <w:pPr>
              <w:pStyle w:val="ListParagraph"/>
              <w:ind w:left="0"/>
              <w:rPr>
                <w:rFonts w:ascii="Arial" w:hAnsi="Arial" w:cs="Arial"/>
                <w:color w:val="000000" w:themeColor="text1"/>
                <w:sz w:val="20"/>
                <w:szCs w:val="20"/>
              </w:rPr>
            </w:pPr>
          </w:p>
          <w:p w14:paraId="0EED4349" w14:textId="77777777" w:rsidR="007347A7" w:rsidRPr="00500947" w:rsidRDefault="007347A7" w:rsidP="007347A7">
            <w:pPr>
              <w:pStyle w:val="ListParagraph"/>
              <w:ind w:left="0"/>
              <w:rPr>
                <w:rFonts w:ascii="Arial" w:hAnsi="Arial" w:cs="Arial"/>
                <w:color w:val="000000" w:themeColor="text1"/>
                <w:sz w:val="20"/>
                <w:szCs w:val="20"/>
              </w:rPr>
            </w:pPr>
          </w:p>
          <w:p w14:paraId="3F3AFE25"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431951564"/>
              </w:sdtPr>
              <w:sdtContent>
                <w:r>
                  <w:rPr>
                    <w:rFonts w:ascii="MS Gothic" w:eastAsia="MS Gothic" w:hAnsi="MS Gothic" w:cs="Arial" w:hint="eastAsia"/>
                    <w:sz w:val="20"/>
                    <w:szCs w:val="20"/>
                  </w:rPr>
                  <w:sym w:font="Wingdings" w:char="F06F"/>
                </w:r>
              </w:sdtContent>
            </w:sdt>
          </w:p>
          <w:p w14:paraId="553494E0" w14:textId="77777777" w:rsidR="0050094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tc>
        <w:tc>
          <w:tcPr>
            <w:tcW w:w="6480" w:type="dxa"/>
          </w:tcPr>
          <w:p w14:paraId="4D063524" w14:textId="77777777" w:rsidR="00A4049F" w:rsidRPr="00743DF3" w:rsidRDefault="009F730A" w:rsidP="0093275E">
            <w:pPr>
              <w:rPr>
                <w:rFonts w:ascii="Times" w:hAnsi="Times"/>
              </w:rPr>
            </w:pPr>
            <w:r w:rsidRPr="00743DF3">
              <w:rPr>
                <w:rFonts w:ascii="Times" w:hAnsi="Times"/>
              </w:rPr>
              <w:t xml:space="preserve">ENG 1199, Textual Editing, is linked with the AJT prison program and </w:t>
            </w:r>
            <w:r w:rsidR="0093275E" w:rsidRPr="00743DF3">
              <w:rPr>
                <w:rFonts w:ascii="Times" w:hAnsi="Times"/>
              </w:rPr>
              <w:t>students in that class edit</w:t>
            </w:r>
            <w:r w:rsidRPr="00743DF3">
              <w:rPr>
                <w:rFonts w:ascii="Times" w:hAnsi="Times"/>
              </w:rPr>
              <w:t xml:space="preserve"> their</w:t>
            </w:r>
            <w:r w:rsidR="0093275E" w:rsidRPr="00743DF3">
              <w:rPr>
                <w:rFonts w:ascii="Times" w:hAnsi="Times"/>
              </w:rPr>
              <w:t xml:space="preserve"> monthly</w:t>
            </w:r>
            <w:r w:rsidRPr="00743DF3">
              <w:rPr>
                <w:rFonts w:ascii="Times" w:hAnsi="Times"/>
              </w:rPr>
              <w:t xml:space="preserve"> newsletter.</w:t>
            </w:r>
          </w:p>
          <w:p w14:paraId="02317176" w14:textId="77777777" w:rsidR="0093275E" w:rsidRPr="00743DF3" w:rsidRDefault="0093275E" w:rsidP="0093275E">
            <w:pPr>
              <w:rPr>
                <w:rFonts w:ascii="Times" w:hAnsi="Times"/>
              </w:rPr>
            </w:pPr>
          </w:p>
          <w:p w14:paraId="5D40417F" w14:textId="2327A113" w:rsidR="0093275E" w:rsidRPr="0093275E" w:rsidRDefault="0093275E" w:rsidP="0093275E">
            <w:pPr>
              <w:rPr>
                <w:rFonts w:ascii="Times" w:hAnsi="Times"/>
                <w:sz w:val="22"/>
                <w:szCs w:val="22"/>
              </w:rPr>
            </w:pPr>
            <w:r w:rsidRPr="00743DF3">
              <w:rPr>
                <w:rFonts w:ascii="Times" w:hAnsi="Times"/>
              </w:rPr>
              <w:t>The chair is keeping a record of other courses/faculty incorporating service learning into the curriculum to record in future annual updates.</w:t>
            </w:r>
            <w:r w:rsidR="00A71C98" w:rsidRPr="00743DF3">
              <w:rPr>
                <w:rFonts w:ascii="Times" w:hAnsi="Times"/>
              </w:rPr>
              <w:t xml:space="preserve"> In the spring of 2018, we </w:t>
            </w:r>
            <w:r w:rsidR="005B0326" w:rsidRPr="00743DF3">
              <w:rPr>
                <w:rFonts w:ascii="Times" w:hAnsi="Times"/>
              </w:rPr>
              <w:t>incorporated service learning into three course offerings, and we hope to double that amount in the fall of 2018.</w:t>
            </w:r>
          </w:p>
        </w:tc>
      </w:tr>
      <w:tr w:rsidR="00500947" w:rsidRPr="00500947" w14:paraId="2AA3AABA" w14:textId="77777777" w:rsidTr="00735D06">
        <w:tc>
          <w:tcPr>
            <w:tcW w:w="3708" w:type="dxa"/>
          </w:tcPr>
          <w:p w14:paraId="33DAF116" w14:textId="75163757" w:rsidR="00500947" w:rsidRPr="00F1783D" w:rsidRDefault="00F1783D" w:rsidP="00F1783D">
            <w:pPr>
              <w:spacing w:after="200" w:line="276" w:lineRule="auto"/>
            </w:pPr>
            <w:r w:rsidRPr="00F1783D">
              <w:rPr>
                <w:rFonts w:ascii="Arial" w:hAnsi="Arial" w:cs="Arial"/>
              </w:rPr>
              <w:t xml:space="preserve">During the meeting with the Review Team, some faculty expressed concern that many of the exceptional activities that they have developed are not adequately funded, or in some cases are not funded at all.  The </w:t>
            </w:r>
            <w:r w:rsidRPr="00F1783D">
              <w:rPr>
                <w:rFonts w:ascii="Arial" w:hAnsi="Arial" w:cs="Arial"/>
                <w:i/>
              </w:rPr>
              <w:t>Flights</w:t>
            </w:r>
            <w:r w:rsidRPr="00F1783D">
              <w:rPr>
                <w:rFonts w:ascii="Arial" w:hAnsi="Arial" w:cs="Arial"/>
              </w:rPr>
              <w:t xml:space="preserve"> literary journal was mentioned in particular, but the same may also be true of some of the writing and poetry awards, contests, and activities.  The department is strongly encouraged to develop a </w:t>
            </w:r>
            <w:r w:rsidRPr="00F1783D">
              <w:rPr>
                <w:rFonts w:ascii="Arial" w:hAnsi="Arial" w:cs="Arial"/>
              </w:rPr>
              <w:lastRenderedPageBreak/>
              <w:t>specific list of activities that require additional funding, along with estimates of the funding required, and work with the dean to develop reasonable amounts that can be budgeted specifically for these activities.  Administrators in Instruction wish to express their support for these activities and the value they see in them, and their willingness to help find funding for these activities where possible.</w:t>
            </w:r>
          </w:p>
        </w:tc>
        <w:tc>
          <w:tcPr>
            <w:tcW w:w="2700" w:type="dxa"/>
          </w:tcPr>
          <w:p w14:paraId="106741A3" w14:textId="77777777" w:rsidR="00500947" w:rsidRPr="00500947" w:rsidRDefault="00500947" w:rsidP="00735D06">
            <w:pPr>
              <w:pStyle w:val="ListParagraph"/>
              <w:ind w:left="0"/>
              <w:rPr>
                <w:rFonts w:ascii="Arial" w:hAnsi="Arial" w:cs="Arial"/>
                <w:color w:val="000000" w:themeColor="text1"/>
                <w:sz w:val="20"/>
                <w:szCs w:val="20"/>
              </w:rPr>
            </w:pPr>
          </w:p>
          <w:p w14:paraId="644DD42B" w14:textId="77777777"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443538923"/>
              </w:sdtPr>
              <w:sdtContent>
                <w:r>
                  <w:rPr>
                    <w:rFonts w:ascii="MS Gothic" w:eastAsia="MS Gothic" w:hAnsi="MS Gothic" w:cs="Arial"/>
                    <w:sz w:val="20"/>
                    <w:szCs w:val="20"/>
                  </w:rPr>
                  <w:sym w:font="Wingdings" w:char="F06F"/>
                </w:r>
              </w:sdtContent>
            </w:sdt>
          </w:p>
          <w:p w14:paraId="18D15A2D" w14:textId="77777777"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327D410C" w14:textId="77777777" w:rsidR="007347A7" w:rsidRPr="00500947" w:rsidRDefault="007347A7" w:rsidP="007347A7">
            <w:pPr>
              <w:pStyle w:val="ListParagraph"/>
              <w:ind w:left="0"/>
              <w:rPr>
                <w:rFonts w:ascii="Arial" w:hAnsi="Arial" w:cs="Arial"/>
                <w:color w:val="000000" w:themeColor="text1"/>
                <w:sz w:val="20"/>
                <w:szCs w:val="20"/>
              </w:rPr>
            </w:pPr>
          </w:p>
          <w:p w14:paraId="0A3534E4" w14:textId="452894BA"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885028918"/>
              </w:sdtPr>
              <w:sdtContent>
                <w:r w:rsidR="0093275E">
                  <w:rPr>
                    <w:rFonts w:ascii="MS Gothic" w:eastAsia="MS Gothic" w:hAnsi="MS Gothic" w:cs="Arial"/>
                    <w:sz w:val="20"/>
                    <w:szCs w:val="20"/>
                  </w:rPr>
                  <w:t>X</w:t>
                </w:r>
              </w:sdtContent>
            </w:sdt>
          </w:p>
          <w:p w14:paraId="363AC5E7" w14:textId="77777777" w:rsidR="007347A7" w:rsidRPr="00500947" w:rsidRDefault="007347A7" w:rsidP="007347A7">
            <w:pPr>
              <w:pStyle w:val="ListParagraph"/>
              <w:ind w:left="0"/>
              <w:rPr>
                <w:rFonts w:ascii="Arial" w:hAnsi="Arial" w:cs="Arial"/>
                <w:color w:val="000000" w:themeColor="text1"/>
                <w:sz w:val="20"/>
                <w:szCs w:val="20"/>
              </w:rPr>
            </w:pPr>
          </w:p>
          <w:p w14:paraId="07C6F5CE" w14:textId="77777777" w:rsidR="007347A7" w:rsidRPr="00500947" w:rsidRDefault="007347A7" w:rsidP="007347A7">
            <w:pPr>
              <w:pStyle w:val="ListParagraph"/>
              <w:ind w:left="0"/>
              <w:rPr>
                <w:rFonts w:ascii="Arial" w:hAnsi="Arial" w:cs="Arial"/>
                <w:color w:val="000000" w:themeColor="text1"/>
                <w:sz w:val="20"/>
                <w:szCs w:val="20"/>
              </w:rPr>
            </w:pPr>
          </w:p>
          <w:p w14:paraId="76D08CDD"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444842680"/>
              </w:sdtPr>
              <w:sdtContent>
                <w:r>
                  <w:rPr>
                    <w:rFonts w:ascii="MS Gothic" w:eastAsia="MS Gothic" w:hAnsi="MS Gothic" w:cs="Arial" w:hint="eastAsia"/>
                    <w:sz w:val="20"/>
                    <w:szCs w:val="20"/>
                  </w:rPr>
                  <w:sym w:font="Wingdings" w:char="F06F"/>
                </w:r>
              </w:sdtContent>
            </w:sdt>
          </w:p>
          <w:p w14:paraId="39B900DB" w14:textId="77777777" w:rsidR="0050094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tc>
        <w:tc>
          <w:tcPr>
            <w:tcW w:w="6480" w:type="dxa"/>
          </w:tcPr>
          <w:p w14:paraId="0962B418" w14:textId="44DCE1DE" w:rsidR="004C31BC" w:rsidRPr="00743DF3" w:rsidRDefault="0093275E" w:rsidP="00743DF3">
            <w:pPr>
              <w:rPr>
                <w:rFonts w:ascii="Times" w:hAnsi="Times" w:cs="Arial"/>
                <w:color w:val="000000" w:themeColor="text1"/>
              </w:rPr>
            </w:pPr>
            <w:r w:rsidRPr="00743DF3">
              <w:rPr>
                <w:rFonts w:ascii="Times" w:hAnsi="Times" w:cs="Arial"/>
              </w:rPr>
              <w:t>The ENG department budget has been expanded since merging with Developmental Language Arts. Now there is adequate funding to support special projects.</w:t>
            </w:r>
            <w:r w:rsidR="00743DF3" w:rsidRPr="00743DF3">
              <w:rPr>
                <w:rFonts w:ascii="Times" w:hAnsi="Times" w:cs="Arial"/>
                <w:color w:val="FF0000"/>
              </w:rPr>
              <w:t xml:space="preserve"> </w:t>
            </w:r>
            <w:r w:rsidR="00743DF3" w:rsidRPr="00743DF3">
              <w:rPr>
                <w:rFonts w:ascii="Times" w:hAnsi="Times" w:cs="Arial"/>
                <w:color w:val="000000" w:themeColor="text1"/>
              </w:rPr>
              <w:t xml:space="preserve">For instance, this spring we were </w:t>
            </w:r>
            <w:proofErr w:type="spellStart"/>
            <w:r w:rsidR="00743DF3" w:rsidRPr="00743DF3">
              <w:rPr>
                <w:rFonts w:ascii="Times" w:hAnsi="Times" w:cs="Arial"/>
                <w:color w:val="000000" w:themeColor="text1"/>
              </w:rPr>
              <w:t>ableo</w:t>
            </w:r>
            <w:proofErr w:type="spellEnd"/>
            <w:r w:rsidR="00743DF3" w:rsidRPr="00743DF3">
              <w:rPr>
                <w:rFonts w:ascii="Times" w:hAnsi="Times" w:cs="Arial"/>
                <w:color w:val="000000" w:themeColor="text1"/>
              </w:rPr>
              <w:t xml:space="preserve"> to assist </w:t>
            </w:r>
            <w:proofErr w:type="spellStart"/>
            <w:r w:rsidR="00743DF3" w:rsidRPr="00743DF3">
              <w:rPr>
                <w:rFonts w:ascii="Times" w:hAnsi="Times" w:cs="Arial"/>
                <w:color w:val="000000" w:themeColor="text1"/>
              </w:rPr>
              <w:t>Furaha</w:t>
            </w:r>
            <w:proofErr w:type="spellEnd"/>
            <w:r w:rsidR="00743DF3" w:rsidRPr="00743DF3">
              <w:rPr>
                <w:rFonts w:ascii="Times" w:hAnsi="Times" w:cs="Arial"/>
                <w:color w:val="000000" w:themeColor="text1"/>
              </w:rPr>
              <w:t xml:space="preserve"> Henry-Jones with funding special media training for her students going to South Africa on an internationalizing education grant through the International Office.</w:t>
            </w:r>
          </w:p>
        </w:tc>
      </w:tr>
      <w:tr w:rsidR="00500947" w:rsidRPr="00500947" w14:paraId="2119D82A" w14:textId="77777777" w:rsidTr="00735D06">
        <w:tc>
          <w:tcPr>
            <w:tcW w:w="3708" w:type="dxa"/>
          </w:tcPr>
          <w:p w14:paraId="26A89C1D" w14:textId="3C5DC9DF" w:rsidR="00500947" w:rsidRPr="00500947" w:rsidRDefault="00F1783D" w:rsidP="00F1783D">
            <w:pPr>
              <w:spacing w:after="200" w:line="276" w:lineRule="auto"/>
              <w:rPr>
                <w:rFonts w:ascii="Arial" w:hAnsi="Arial" w:cs="Arial"/>
                <w:color w:val="000000" w:themeColor="text1"/>
                <w:sz w:val="20"/>
                <w:szCs w:val="20"/>
              </w:rPr>
            </w:pPr>
            <w:r w:rsidRPr="00F1783D">
              <w:rPr>
                <w:rFonts w:ascii="Arial" w:hAnsi="Arial" w:cs="Arial"/>
              </w:rPr>
              <w:lastRenderedPageBreak/>
              <w:t xml:space="preserve">Similarly, concerns were expressed over the loss of the TURNITIN service for identification of plagiarism.  There is currently a pilot underway to address the inability to incorporate TURNITIN in eLearn course shells, and it is hoped that will lead to a resolution of the technical barriers.  Either way, the department is strongly encouraged to find a way to again use TURNITIN, with or </w:t>
            </w:r>
            <w:r w:rsidRPr="00F1783D">
              <w:rPr>
                <w:rFonts w:ascii="Arial" w:hAnsi="Arial" w:cs="Arial"/>
              </w:rPr>
              <w:lastRenderedPageBreak/>
              <w:t>without being embedded in course shells, and to work with the dean on funding for this service.  This is an issue that impacts many departments other than English.</w:t>
            </w:r>
          </w:p>
        </w:tc>
        <w:tc>
          <w:tcPr>
            <w:tcW w:w="2700" w:type="dxa"/>
          </w:tcPr>
          <w:p w14:paraId="2D79DDC7" w14:textId="77777777" w:rsidR="00500947" w:rsidRPr="00500947" w:rsidRDefault="00500947" w:rsidP="00735D06">
            <w:pPr>
              <w:pStyle w:val="ListParagraph"/>
              <w:ind w:left="0"/>
              <w:rPr>
                <w:rFonts w:ascii="Arial" w:hAnsi="Arial" w:cs="Arial"/>
                <w:color w:val="000000" w:themeColor="text1"/>
                <w:sz w:val="20"/>
                <w:szCs w:val="20"/>
              </w:rPr>
            </w:pPr>
          </w:p>
          <w:p w14:paraId="373DDB95" w14:textId="77777777"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2120181059"/>
              </w:sdtPr>
              <w:sdtContent>
                <w:r>
                  <w:rPr>
                    <w:rFonts w:ascii="MS Gothic" w:eastAsia="MS Gothic" w:hAnsi="MS Gothic" w:cs="Arial"/>
                    <w:sz w:val="20"/>
                    <w:szCs w:val="20"/>
                  </w:rPr>
                  <w:sym w:font="Wingdings" w:char="F06F"/>
                </w:r>
              </w:sdtContent>
            </w:sdt>
          </w:p>
          <w:p w14:paraId="5B1DB71F" w14:textId="77777777"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1E0711DB" w14:textId="77777777" w:rsidR="007347A7" w:rsidRPr="00500947" w:rsidRDefault="007347A7" w:rsidP="007347A7">
            <w:pPr>
              <w:pStyle w:val="ListParagraph"/>
              <w:ind w:left="0"/>
              <w:rPr>
                <w:rFonts w:ascii="Arial" w:hAnsi="Arial" w:cs="Arial"/>
                <w:color w:val="000000" w:themeColor="text1"/>
                <w:sz w:val="20"/>
                <w:szCs w:val="20"/>
              </w:rPr>
            </w:pPr>
          </w:p>
          <w:p w14:paraId="1044C020" w14:textId="15F62A4E"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219795194"/>
              </w:sdtPr>
              <w:sdtContent>
                <w:r w:rsidR="0093275E">
                  <w:rPr>
                    <w:rFonts w:ascii="MS Gothic" w:eastAsia="MS Gothic" w:hAnsi="MS Gothic" w:cs="Arial"/>
                    <w:sz w:val="20"/>
                    <w:szCs w:val="20"/>
                  </w:rPr>
                  <w:t>X</w:t>
                </w:r>
              </w:sdtContent>
            </w:sdt>
          </w:p>
          <w:p w14:paraId="388B3CA1" w14:textId="77777777" w:rsidR="007347A7" w:rsidRPr="00500947" w:rsidRDefault="007347A7" w:rsidP="007347A7">
            <w:pPr>
              <w:pStyle w:val="ListParagraph"/>
              <w:ind w:left="0"/>
              <w:rPr>
                <w:rFonts w:ascii="Arial" w:hAnsi="Arial" w:cs="Arial"/>
                <w:color w:val="000000" w:themeColor="text1"/>
                <w:sz w:val="20"/>
                <w:szCs w:val="20"/>
              </w:rPr>
            </w:pPr>
          </w:p>
          <w:p w14:paraId="50A1BE62" w14:textId="77777777" w:rsidR="007347A7" w:rsidRPr="00500947" w:rsidRDefault="007347A7" w:rsidP="007347A7">
            <w:pPr>
              <w:pStyle w:val="ListParagraph"/>
              <w:ind w:left="0"/>
              <w:rPr>
                <w:rFonts w:ascii="Arial" w:hAnsi="Arial" w:cs="Arial"/>
                <w:color w:val="000000" w:themeColor="text1"/>
                <w:sz w:val="20"/>
                <w:szCs w:val="20"/>
              </w:rPr>
            </w:pPr>
          </w:p>
          <w:p w14:paraId="6811A3E5"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484851548"/>
              </w:sdtPr>
              <w:sdtContent>
                <w:r>
                  <w:rPr>
                    <w:rFonts w:ascii="MS Gothic" w:eastAsia="MS Gothic" w:hAnsi="MS Gothic" w:cs="Arial" w:hint="eastAsia"/>
                    <w:sz w:val="20"/>
                    <w:szCs w:val="20"/>
                  </w:rPr>
                  <w:sym w:font="Wingdings" w:char="F06F"/>
                </w:r>
              </w:sdtContent>
            </w:sdt>
          </w:p>
          <w:p w14:paraId="07C9706C" w14:textId="77777777" w:rsidR="0050094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tc>
        <w:tc>
          <w:tcPr>
            <w:tcW w:w="6480" w:type="dxa"/>
          </w:tcPr>
          <w:p w14:paraId="55EA85BF" w14:textId="1C08BE5B" w:rsidR="00500947" w:rsidRPr="00743DF3" w:rsidRDefault="0093275E" w:rsidP="00DE596A">
            <w:pPr>
              <w:rPr>
                <w:rFonts w:ascii="Times" w:hAnsi="Times" w:cs="Arial"/>
                <w:color w:val="FF0000"/>
              </w:rPr>
            </w:pPr>
            <w:proofErr w:type="spellStart"/>
            <w:r w:rsidRPr="00743DF3">
              <w:rPr>
                <w:rFonts w:ascii="Times" w:hAnsi="Times" w:cs="Arial"/>
              </w:rPr>
              <w:t>Turnitin</w:t>
            </w:r>
            <w:proofErr w:type="spellEnd"/>
            <w:r w:rsidRPr="00743DF3">
              <w:rPr>
                <w:rFonts w:ascii="Times" w:hAnsi="Times" w:cs="Arial"/>
              </w:rPr>
              <w:t xml:space="preserve"> has been purchased by eLearning and is incorporated into all composition course shells.</w:t>
            </w:r>
            <w:r w:rsidR="00DE596A" w:rsidRPr="00743DF3">
              <w:rPr>
                <w:rFonts w:ascii="Times" w:hAnsi="Times" w:cs="Arial"/>
              </w:rPr>
              <w:t xml:space="preserve"> Faculty are widely using TII, and TII dropboxes are in all face-to-face master shells, CCP and adjunct. After spring 2018, we should be able to determine the rate of usage of the </w:t>
            </w:r>
            <w:proofErr w:type="spellStart"/>
            <w:r w:rsidR="00DE596A" w:rsidRPr="00743DF3">
              <w:rPr>
                <w:rFonts w:ascii="Times" w:hAnsi="Times" w:cs="Arial"/>
              </w:rPr>
              <w:t>Turnitin</w:t>
            </w:r>
            <w:proofErr w:type="spellEnd"/>
            <w:r w:rsidR="00DE596A" w:rsidRPr="00743DF3">
              <w:rPr>
                <w:rFonts w:ascii="Times" w:hAnsi="Times" w:cs="Arial"/>
              </w:rPr>
              <w:t xml:space="preserve"> plagiarism detection and the </w:t>
            </w:r>
            <w:proofErr w:type="spellStart"/>
            <w:r w:rsidR="00DE596A" w:rsidRPr="00743DF3">
              <w:rPr>
                <w:rFonts w:ascii="Times" w:hAnsi="Times" w:cs="Arial"/>
              </w:rPr>
              <w:t>grademark</w:t>
            </w:r>
            <w:proofErr w:type="spellEnd"/>
            <w:r w:rsidR="00DE596A" w:rsidRPr="00743DF3">
              <w:rPr>
                <w:rFonts w:ascii="Times" w:hAnsi="Times" w:cs="Arial"/>
              </w:rPr>
              <w:t xml:space="preserve"> tool.</w:t>
            </w:r>
          </w:p>
        </w:tc>
      </w:tr>
      <w:tr w:rsidR="00241611" w:rsidRPr="00500947" w14:paraId="4639881B" w14:textId="77777777" w:rsidTr="00735D06">
        <w:tc>
          <w:tcPr>
            <w:tcW w:w="3708" w:type="dxa"/>
          </w:tcPr>
          <w:p w14:paraId="22120CF6" w14:textId="77777777" w:rsidR="00F1783D" w:rsidRPr="00F1783D" w:rsidRDefault="00F1783D" w:rsidP="00F1783D">
            <w:pPr>
              <w:spacing w:after="200" w:line="276" w:lineRule="auto"/>
              <w:rPr>
                <w:rFonts w:ascii="Arial" w:hAnsi="Arial" w:cs="Arial"/>
              </w:rPr>
            </w:pPr>
            <w:r w:rsidRPr="00F1783D">
              <w:rPr>
                <w:rFonts w:ascii="Arial" w:hAnsi="Arial" w:cs="Arial"/>
              </w:rPr>
              <w:lastRenderedPageBreak/>
              <w:t>The development of the Professional Writing short-term certificate is without question laudable, but there is a concern that a technical issue may prevent this certificate from being awarded.  Registration only runs degree audits for a student’s declared program of study:  if students in another program of study pursue and complete the certificate, it might not be awarded unless Registration is aware of it.  The Review Team recommends that the department contact Registration and work with them to ensure that this certificate is awarded to students when they earn it regardless of their declared program of study.</w:t>
            </w:r>
          </w:p>
          <w:p w14:paraId="07C152A3" w14:textId="77777777" w:rsidR="00241611" w:rsidRDefault="00241611" w:rsidP="00241611">
            <w:pPr>
              <w:pStyle w:val="NoSpacing"/>
              <w:ind w:left="360"/>
              <w:rPr>
                <w:rFonts w:cs="Arial"/>
              </w:rPr>
            </w:pPr>
          </w:p>
        </w:tc>
        <w:tc>
          <w:tcPr>
            <w:tcW w:w="2700" w:type="dxa"/>
          </w:tcPr>
          <w:p w14:paraId="43BB751B" w14:textId="77B87E13" w:rsidR="00241611" w:rsidRPr="00500947" w:rsidRDefault="00241611" w:rsidP="00241611">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901632976"/>
              </w:sdtPr>
              <w:sdtContent>
                <w:r w:rsidR="0093275E">
                  <w:rPr>
                    <w:rFonts w:ascii="MS Gothic" w:eastAsia="MS Gothic" w:hAnsi="MS Gothic" w:cs="Arial"/>
                    <w:sz w:val="20"/>
                    <w:szCs w:val="20"/>
                  </w:rPr>
                  <w:t>X</w:t>
                </w:r>
              </w:sdtContent>
            </w:sdt>
          </w:p>
          <w:p w14:paraId="098856C4" w14:textId="77777777" w:rsidR="00241611" w:rsidRPr="00500947" w:rsidRDefault="00241611" w:rsidP="00241611">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4E755B65" w14:textId="77777777" w:rsidR="00241611" w:rsidRPr="00500947" w:rsidRDefault="00241611" w:rsidP="00241611">
            <w:pPr>
              <w:pStyle w:val="ListParagraph"/>
              <w:ind w:left="0"/>
              <w:rPr>
                <w:rFonts w:ascii="Arial" w:hAnsi="Arial" w:cs="Arial"/>
                <w:color w:val="000000" w:themeColor="text1"/>
                <w:sz w:val="20"/>
                <w:szCs w:val="20"/>
              </w:rPr>
            </w:pPr>
          </w:p>
          <w:p w14:paraId="07400265" w14:textId="77777777" w:rsidR="00241611" w:rsidRPr="00500947" w:rsidRDefault="00241611" w:rsidP="00241611">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491170128"/>
              </w:sdtPr>
              <w:sdtContent>
                <w:r>
                  <w:rPr>
                    <w:rFonts w:ascii="MS Gothic" w:eastAsia="MS Gothic" w:hAnsi="MS Gothic" w:cs="Arial"/>
                    <w:sz w:val="20"/>
                    <w:szCs w:val="20"/>
                  </w:rPr>
                  <w:sym w:font="Wingdings" w:char="F06F"/>
                </w:r>
              </w:sdtContent>
            </w:sdt>
          </w:p>
          <w:p w14:paraId="3DA881DB" w14:textId="77777777" w:rsidR="00241611" w:rsidRPr="00500947" w:rsidRDefault="00241611" w:rsidP="00241611">
            <w:pPr>
              <w:pStyle w:val="ListParagraph"/>
              <w:ind w:left="0"/>
              <w:rPr>
                <w:rFonts w:ascii="Arial" w:hAnsi="Arial" w:cs="Arial"/>
                <w:color w:val="000000" w:themeColor="text1"/>
                <w:sz w:val="20"/>
                <w:szCs w:val="20"/>
              </w:rPr>
            </w:pPr>
          </w:p>
          <w:p w14:paraId="048A8C00" w14:textId="77777777" w:rsidR="00241611" w:rsidRPr="00500947" w:rsidRDefault="00241611" w:rsidP="00241611">
            <w:pPr>
              <w:pStyle w:val="ListParagraph"/>
              <w:ind w:left="0"/>
              <w:rPr>
                <w:rFonts w:ascii="Arial" w:hAnsi="Arial" w:cs="Arial"/>
                <w:color w:val="000000" w:themeColor="text1"/>
                <w:sz w:val="20"/>
                <w:szCs w:val="20"/>
              </w:rPr>
            </w:pPr>
          </w:p>
          <w:p w14:paraId="52297C85" w14:textId="77777777" w:rsidR="00241611" w:rsidRPr="00500947" w:rsidRDefault="00241611" w:rsidP="00241611">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441132528"/>
              </w:sdtPr>
              <w:sdtContent>
                <w:r>
                  <w:rPr>
                    <w:rFonts w:ascii="MS Gothic" w:eastAsia="MS Gothic" w:hAnsi="MS Gothic" w:cs="Arial" w:hint="eastAsia"/>
                    <w:sz w:val="20"/>
                    <w:szCs w:val="20"/>
                  </w:rPr>
                  <w:sym w:font="Wingdings" w:char="F06F"/>
                </w:r>
              </w:sdtContent>
            </w:sdt>
          </w:p>
          <w:p w14:paraId="1E8BFA47" w14:textId="77777777" w:rsidR="00241611" w:rsidRPr="00500947" w:rsidRDefault="00241611" w:rsidP="00735D06">
            <w:pPr>
              <w:pStyle w:val="ListParagraph"/>
              <w:ind w:left="0"/>
              <w:rPr>
                <w:rFonts w:ascii="Arial" w:hAnsi="Arial" w:cs="Arial"/>
                <w:color w:val="000000" w:themeColor="text1"/>
                <w:sz w:val="20"/>
                <w:szCs w:val="20"/>
              </w:rPr>
            </w:pPr>
          </w:p>
        </w:tc>
        <w:tc>
          <w:tcPr>
            <w:tcW w:w="6480" w:type="dxa"/>
          </w:tcPr>
          <w:p w14:paraId="7B0D3F12" w14:textId="27CB5FCB" w:rsidR="00241611" w:rsidRPr="00743DF3" w:rsidRDefault="00AD52B1" w:rsidP="00735D06">
            <w:pPr>
              <w:rPr>
                <w:rFonts w:ascii="Times" w:hAnsi="Times" w:cs="Arial"/>
              </w:rPr>
            </w:pPr>
            <w:r w:rsidRPr="00743DF3">
              <w:rPr>
                <w:rFonts w:ascii="Times" w:hAnsi="Times" w:cs="Arial"/>
              </w:rPr>
              <w:t>The coordinator of Business Writing is working with registration to address this concern.</w:t>
            </w:r>
          </w:p>
        </w:tc>
      </w:tr>
      <w:tr w:rsidR="008D02D1" w:rsidRPr="00500947" w14:paraId="42D03B8D" w14:textId="77777777" w:rsidTr="00735D06">
        <w:tc>
          <w:tcPr>
            <w:tcW w:w="3708" w:type="dxa"/>
          </w:tcPr>
          <w:p w14:paraId="7CB862A4" w14:textId="77777777" w:rsidR="00F1783D" w:rsidRPr="00F1783D" w:rsidRDefault="00F1783D" w:rsidP="00F1783D">
            <w:pPr>
              <w:spacing w:after="200" w:line="276" w:lineRule="auto"/>
              <w:rPr>
                <w:rFonts w:ascii="Arial" w:hAnsi="Arial" w:cs="Arial"/>
              </w:rPr>
            </w:pPr>
            <w:r w:rsidRPr="00F1783D">
              <w:rPr>
                <w:rFonts w:ascii="Arial" w:hAnsi="Arial" w:cs="Arial"/>
              </w:rPr>
              <w:lastRenderedPageBreak/>
              <w:t>The Review Team noted that it appears that many students transfer prior to completing the English or Creative Writing degree programs.  The department is encouraged to research which courses appear to be associated with this loss of students prior to graduation, and to identify any factors that might be changed to encourage more students to complete the degree prior to graduation.</w:t>
            </w:r>
          </w:p>
          <w:p w14:paraId="3E0BC963" w14:textId="77777777" w:rsidR="008D02D1" w:rsidRDefault="008D02D1" w:rsidP="008D02D1">
            <w:pPr>
              <w:pStyle w:val="NoSpacing"/>
              <w:ind w:left="720"/>
              <w:rPr>
                <w:rFonts w:ascii="Arial" w:hAnsi="Arial" w:cs="Arial"/>
              </w:rPr>
            </w:pPr>
          </w:p>
        </w:tc>
        <w:tc>
          <w:tcPr>
            <w:tcW w:w="2700" w:type="dxa"/>
          </w:tcPr>
          <w:p w14:paraId="0370E472" w14:textId="718C90FA" w:rsidR="008D02D1" w:rsidRPr="00500947" w:rsidRDefault="008D02D1" w:rsidP="008D02D1">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527438480"/>
              </w:sdtPr>
              <w:sdtContent>
                <w:r w:rsidR="00AD52B1">
                  <w:rPr>
                    <w:rFonts w:ascii="MS Gothic" w:eastAsia="MS Gothic" w:hAnsi="MS Gothic" w:cs="Arial"/>
                    <w:sz w:val="20"/>
                    <w:szCs w:val="20"/>
                  </w:rPr>
                  <w:t>X</w:t>
                </w:r>
              </w:sdtContent>
            </w:sdt>
          </w:p>
          <w:p w14:paraId="1CF8A882" w14:textId="77777777" w:rsidR="008D02D1" w:rsidRPr="00500947" w:rsidRDefault="008D02D1" w:rsidP="008D02D1">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0A653475" w14:textId="77777777" w:rsidR="008D02D1" w:rsidRPr="00500947" w:rsidRDefault="008D02D1" w:rsidP="008D02D1">
            <w:pPr>
              <w:pStyle w:val="ListParagraph"/>
              <w:ind w:left="0"/>
              <w:rPr>
                <w:rFonts w:ascii="Arial" w:hAnsi="Arial" w:cs="Arial"/>
                <w:color w:val="000000" w:themeColor="text1"/>
                <w:sz w:val="20"/>
                <w:szCs w:val="20"/>
              </w:rPr>
            </w:pPr>
          </w:p>
          <w:p w14:paraId="679A2CF1" w14:textId="77777777" w:rsidR="008D02D1" w:rsidRPr="00500947" w:rsidRDefault="008D02D1" w:rsidP="008D02D1">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81677522"/>
              </w:sdtPr>
              <w:sdtContent>
                <w:r>
                  <w:rPr>
                    <w:rFonts w:ascii="MS Gothic" w:eastAsia="MS Gothic" w:hAnsi="MS Gothic" w:cs="Arial"/>
                    <w:sz w:val="20"/>
                    <w:szCs w:val="20"/>
                  </w:rPr>
                  <w:sym w:font="Wingdings" w:char="F06F"/>
                </w:r>
              </w:sdtContent>
            </w:sdt>
          </w:p>
          <w:p w14:paraId="20BAFB7C" w14:textId="77777777" w:rsidR="008D02D1" w:rsidRPr="00500947" w:rsidRDefault="008D02D1" w:rsidP="008D02D1">
            <w:pPr>
              <w:pStyle w:val="ListParagraph"/>
              <w:ind w:left="0"/>
              <w:rPr>
                <w:rFonts w:ascii="Arial" w:hAnsi="Arial" w:cs="Arial"/>
                <w:color w:val="000000" w:themeColor="text1"/>
                <w:sz w:val="20"/>
                <w:szCs w:val="20"/>
              </w:rPr>
            </w:pPr>
          </w:p>
          <w:p w14:paraId="404E8708" w14:textId="77777777" w:rsidR="008D02D1" w:rsidRPr="00500947" w:rsidRDefault="008D02D1" w:rsidP="008D02D1">
            <w:pPr>
              <w:pStyle w:val="ListParagraph"/>
              <w:ind w:left="0"/>
              <w:rPr>
                <w:rFonts w:ascii="Arial" w:hAnsi="Arial" w:cs="Arial"/>
                <w:color w:val="000000" w:themeColor="text1"/>
                <w:sz w:val="20"/>
                <w:szCs w:val="20"/>
              </w:rPr>
            </w:pPr>
          </w:p>
          <w:p w14:paraId="1F9F2695" w14:textId="77777777" w:rsidR="008D02D1" w:rsidRPr="00500947" w:rsidRDefault="008D02D1" w:rsidP="008D02D1">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479766274"/>
              </w:sdtPr>
              <w:sdtContent>
                <w:r>
                  <w:rPr>
                    <w:rFonts w:ascii="MS Gothic" w:eastAsia="MS Gothic" w:hAnsi="MS Gothic" w:cs="Arial" w:hint="eastAsia"/>
                    <w:sz w:val="20"/>
                    <w:szCs w:val="20"/>
                  </w:rPr>
                  <w:sym w:font="Wingdings" w:char="F06F"/>
                </w:r>
              </w:sdtContent>
            </w:sdt>
          </w:p>
          <w:p w14:paraId="6539AD4F" w14:textId="77777777" w:rsidR="008D02D1" w:rsidRPr="00500947" w:rsidRDefault="008D02D1" w:rsidP="00241611">
            <w:pPr>
              <w:rPr>
                <w:rFonts w:ascii="Arial" w:hAnsi="Arial" w:cs="Arial"/>
                <w:color w:val="000000" w:themeColor="text1"/>
                <w:sz w:val="20"/>
                <w:szCs w:val="20"/>
              </w:rPr>
            </w:pPr>
          </w:p>
        </w:tc>
        <w:tc>
          <w:tcPr>
            <w:tcW w:w="6480" w:type="dxa"/>
          </w:tcPr>
          <w:p w14:paraId="6276A20D" w14:textId="425B09AE" w:rsidR="008D02D1" w:rsidRPr="00743DF3" w:rsidRDefault="00AD52B1" w:rsidP="00AD52B1">
            <w:pPr>
              <w:rPr>
                <w:rFonts w:ascii="Times" w:hAnsi="Times" w:cs="Arial"/>
                <w:color w:val="FF0000"/>
              </w:rPr>
            </w:pPr>
            <w:r w:rsidRPr="00743DF3">
              <w:rPr>
                <w:rFonts w:ascii="Times" w:hAnsi="Times" w:cs="Arial"/>
              </w:rPr>
              <w:t xml:space="preserve">Through conversations with our majors, we have found that many English majors transfer prior to receiving their AA degree because they don’t see a value in that degree. </w:t>
            </w:r>
            <w:r w:rsidR="001B3B4B" w:rsidRPr="00743DF3">
              <w:rPr>
                <w:rFonts w:ascii="Times" w:hAnsi="Times" w:cs="Arial"/>
              </w:rPr>
              <w:t>We have developed targeted communication with our majors within 12 hours of completing their degree/certificate that encourages them to complete.</w:t>
            </w:r>
            <w:r w:rsidR="007F7D0E" w:rsidRPr="00743DF3">
              <w:rPr>
                <w:rFonts w:ascii="Times" w:hAnsi="Times" w:cs="Arial"/>
              </w:rPr>
              <w:t xml:space="preserve"> We have also developed an eLearn course shell and populated it with our majors. Those majors receive communication through that medium as well.</w:t>
            </w:r>
            <w:r w:rsidR="000837AD" w:rsidRPr="00743DF3">
              <w:rPr>
                <w:rFonts w:ascii="Times" w:hAnsi="Times" w:cs="Arial"/>
              </w:rPr>
              <w:t xml:space="preserve"> </w:t>
            </w:r>
          </w:p>
          <w:p w14:paraId="398F1F65" w14:textId="77777777" w:rsidR="005B0326" w:rsidRPr="00743DF3" w:rsidRDefault="005B0326" w:rsidP="00AD52B1">
            <w:pPr>
              <w:rPr>
                <w:rFonts w:ascii="Times" w:hAnsi="Times" w:cs="Arial"/>
                <w:color w:val="FF0000"/>
              </w:rPr>
            </w:pPr>
          </w:p>
          <w:p w14:paraId="42B42E99" w14:textId="7C905B5D" w:rsidR="005B0326" w:rsidRPr="00743DF3" w:rsidRDefault="005B0326" w:rsidP="00AD52B1">
            <w:pPr>
              <w:rPr>
                <w:rFonts w:ascii="Times" w:hAnsi="Times" w:cs="Arial"/>
                <w:color w:val="000000" w:themeColor="text1"/>
              </w:rPr>
            </w:pPr>
            <w:r w:rsidRPr="00743DF3">
              <w:rPr>
                <w:rFonts w:ascii="Times" w:hAnsi="Times" w:cs="Arial"/>
                <w:color w:val="000000" w:themeColor="text1"/>
              </w:rPr>
              <w:t>This spring, we reached out to our ENGE and CRWE grads with a congratulatory card signed by faculty in the department.</w:t>
            </w:r>
          </w:p>
          <w:p w14:paraId="696C1BBA" w14:textId="77777777" w:rsidR="007F7D0E" w:rsidRPr="00743DF3" w:rsidRDefault="007F7D0E" w:rsidP="00AD52B1">
            <w:pPr>
              <w:rPr>
                <w:rFonts w:ascii="Times" w:hAnsi="Times" w:cs="Arial"/>
              </w:rPr>
            </w:pPr>
          </w:p>
          <w:p w14:paraId="70BAA170" w14:textId="40AF247D" w:rsidR="007F7D0E" w:rsidRPr="00743DF3" w:rsidRDefault="007F7D0E" w:rsidP="007F7D0E">
            <w:pPr>
              <w:rPr>
                <w:rFonts w:ascii="Arial" w:hAnsi="Arial" w:cs="Arial"/>
              </w:rPr>
            </w:pPr>
            <w:r w:rsidRPr="00743DF3">
              <w:rPr>
                <w:rFonts w:ascii="Times" w:hAnsi="Times" w:cs="Arial"/>
              </w:rPr>
              <w:t>This issue will take several review cycles to fully address.</w:t>
            </w:r>
          </w:p>
        </w:tc>
      </w:tr>
      <w:tr w:rsidR="00F1783D" w:rsidRPr="00500947" w14:paraId="1C49FE54" w14:textId="77777777" w:rsidTr="00735D06">
        <w:tc>
          <w:tcPr>
            <w:tcW w:w="3708" w:type="dxa"/>
          </w:tcPr>
          <w:p w14:paraId="6ABCD150" w14:textId="7C33C727" w:rsidR="00F1783D" w:rsidRDefault="00F1783D" w:rsidP="00F1783D">
            <w:pPr>
              <w:spacing w:after="200" w:line="276" w:lineRule="auto"/>
              <w:rPr>
                <w:rFonts w:ascii="Arial" w:hAnsi="Arial" w:cs="Arial"/>
              </w:rPr>
            </w:pPr>
            <w:r w:rsidRPr="00F1783D">
              <w:rPr>
                <w:rFonts w:ascii="Arial" w:hAnsi="Arial" w:cs="Arial"/>
              </w:rPr>
              <w:t>The department is encouraged to continue their groundbreaking assessment work.  Some of the same excellent approaches that have been applied to course outcomes should also be used for program outcomes.</w:t>
            </w:r>
            <w:r>
              <w:rPr>
                <w:rFonts w:ascii="Arial" w:hAnsi="Arial" w:cs="Arial"/>
              </w:rPr>
              <w:t xml:space="preserve"> </w:t>
            </w:r>
          </w:p>
        </w:tc>
        <w:tc>
          <w:tcPr>
            <w:tcW w:w="2700" w:type="dxa"/>
          </w:tcPr>
          <w:p w14:paraId="2BF28BB6" w14:textId="2AB7C35D" w:rsidR="00F1783D" w:rsidRPr="00500947" w:rsidRDefault="00F1783D" w:rsidP="00F1783D">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527293552"/>
              </w:sdtPr>
              <w:sdtContent>
                <w:r w:rsidR="00215069">
                  <w:rPr>
                    <w:rFonts w:ascii="MS Gothic" w:eastAsia="MS Gothic" w:hAnsi="MS Gothic" w:cs="Arial"/>
                    <w:sz w:val="20"/>
                    <w:szCs w:val="20"/>
                  </w:rPr>
                  <w:t>X</w:t>
                </w:r>
              </w:sdtContent>
            </w:sdt>
          </w:p>
          <w:p w14:paraId="12E6A122" w14:textId="77777777" w:rsidR="00F1783D" w:rsidRPr="00500947" w:rsidRDefault="00F1783D" w:rsidP="00F1783D">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34C04AED" w14:textId="77777777" w:rsidR="00F1783D" w:rsidRPr="00500947" w:rsidRDefault="00F1783D" w:rsidP="00F1783D">
            <w:pPr>
              <w:pStyle w:val="ListParagraph"/>
              <w:ind w:left="0"/>
              <w:rPr>
                <w:rFonts w:ascii="Arial" w:hAnsi="Arial" w:cs="Arial"/>
                <w:color w:val="000000" w:themeColor="text1"/>
                <w:sz w:val="20"/>
                <w:szCs w:val="20"/>
              </w:rPr>
            </w:pPr>
          </w:p>
          <w:p w14:paraId="50073B11" w14:textId="77777777" w:rsidR="00F1783D" w:rsidRPr="00500947" w:rsidRDefault="00F1783D" w:rsidP="00F1783D">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950194641"/>
              </w:sdtPr>
              <w:sdtContent>
                <w:r>
                  <w:rPr>
                    <w:rFonts w:ascii="MS Gothic" w:eastAsia="MS Gothic" w:hAnsi="MS Gothic" w:cs="Arial"/>
                    <w:sz w:val="20"/>
                    <w:szCs w:val="20"/>
                  </w:rPr>
                  <w:sym w:font="Wingdings" w:char="F06F"/>
                </w:r>
              </w:sdtContent>
            </w:sdt>
          </w:p>
          <w:p w14:paraId="4071D444" w14:textId="77777777" w:rsidR="00F1783D" w:rsidRPr="00500947" w:rsidRDefault="00F1783D" w:rsidP="00F1783D">
            <w:pPr>
              <w:pStyle w:val="ListParagraph"/>
              <w:ind w:left="0"/>
              <w:rPr>
                <w:rFonts w:ascii="Arial" w:hAnsi="Arial" w:cs="Arial"/>
                <w:color w:val="000000" w:themeColor="text1"/>
                <w:sz w:val="20"/>
                <w:szCs w:val="20"/>
              </w:rPr>
            </w:pPr>
          </w:p>
          <w:p w14:paraId="69E90D6A" w14:textId="77777777" w:rsidR="00F1783D" w:rsidRPr="00500947" w:rsidRDefault="00F1783D" w:rsidP="00F1783D">
            <w:pPr>
              <w:pStyle w:val="ListParagraph"/>
              <w:ind w:left="0"/>
              <w:rPr>
                <w:rFonts w:ascii="Arial" w:hAnsi="Arial" w:cs="Arial"/>
                <w:color w:val="000000" w:themeColor="text1"/>
                <w:sz w:val="20"/>
                <w:szCs w:val="20"/>
              </w:rPr>
            </w:pPr>
          </w:p>
          <w:p w14:paraId="2CB49E1C" w14:textId="77777777" w:rsidR="00F1783D" w:rsidRPr="00500947" w:rsidRDefault="00F1783D" w:rsidP="00F1783D">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60228873"/>
              </w:sdtPr>
              <w:sdtContent>
                <w:r>
                  <w:rPr>
                    <w:rFonts w:ascii="MS Gothic" w:eastAsia="MS Gothic" w:hAnsi="MS Gothic" w:cs="Arial" w:hint="eastAsia"/>
                    <w:sz w:val="20"/>
                    <w:szCs w:val="20"/>
                  </w:rPr>
                  <w:sym w:font="Wingdings" w:char="F06F"/>
                </w:r>
              </w:sdtContent>
            </w:sdt>
          </w:p>
          <w:p w14:paraId="68B6CC11" w14:textId="77777777" w:rsidR="00F1783D" w:rsidRPr="00500947" w:rsidRDefault="00F1783D" w:rsidP="008D02D1">
            <w:pPr>
              <w:rPr>
                <w:rFonts w:ascii="Arial" w:hAnsi="Arial" w:cs="Arial"/>
                <w:color w:val="000000" w:themeColor="text1"/>
                <w:sz w:val="20"/>
                <w:szCs w:val="20"/>
              </w:rPr>
            </w:pPr>
          </w:p>
        </w:tc>
        <w:tc>
          <w:tcPr>
            <w:tcW w:w="6480" w:type="dxa"/>
          </w:tcPr>
          <w:p w14:paraId="38EEED67" w14:textId="0261371F" w:rsidR="00F1783D" w:rsidRPr="00D31356" w:rsidRDefault="00215069" w:rsidP="005B0326">
            <w:pPr>
              <w:rPr>
                <w:rFonts w:ascii="Times" w:hAnsi="Times" w:cs="Arial"/>
              </w:rPr>
            </w:pPr>
            <w:r w:rsidRPr="00D31356">
              <w:rPr>
                <w:rFonts w:ascii="Times" w:hAnsi="Times" w:cs="Arial"/>
              </w:rPr>
              <w:t xml:space="preserve">We are shifting </w:t>
            </w:r>
            <w:r w:rsidR="00D31356">
              <w:rPr>
                <w:rFonts w:ascii="Times" w:hAnsi="Times" w:cs="Arial"/>
              </w:rPr>
              <w:t xml:space="preserve">the </w:t>
            </w:r>
            <w:r w:rsidRPr="00D31356">
              <w:rPr>
                <w:rFonts w:ascii="Times" w:hAnsi="Times" w:cs="Arial"/>
              </w:rPr>
              <w:t>focus of our assessment work to the specific outcomes in our ENG 1101 and 1201 courses.</w:t>
            </w:r>
            <w:r w:rsidR="00735D06" w:rsidRPr="00D31356">
              <w:rPr>
                <w:rFonts w:ascii="Times" w:hAnsi="Times" w:cs="Arial"/>
              </w:rPr>
              <w:t xml:space="preserve"> The language of the rubric we had been using did not match our SLOs.</w:t>
            </w:r>
            <w:r w:rsidRPr="00D31356">
              <w:rPr>
                <w:rFonts w:ascii="Times" w:hAnsi="Times" w:cs="Arial"/>
              </w:rPr>
              <w:t xml:space="preserve"> </w:t>
            </w:r>
            <w:r w:rsidR="001723EE" w:rsidRPr="00D31356">
              <w:rPr>
                <w:rFonts w:ascii="Times" w:hAnsi="Times" w:cs="Arial"/>
              </w:rPr>
              <w:t>Previously</w:t>
            </w:r>
            <w:r w:rsidRPr="00D31356">
              <w:rPr>
                <w:rFonts w:ascii="Times" w:hAnsi="Times" w:cs="Arial"/>
              </w:rPr>
              <w:t>, the</w:t>
            </w:r>
            <w:r w:rsidR="00735D06" w:rsidRPr="00D31356">
              <w:rPr>
                <w:rFonts w:ascii="Times" w:hAnsi="Times" w:cs="Arial"/>
              </w:rPr>
              <w:t xml:space="preserve"> rubric language was </w:t>
            </w:r>
            <w:r w:rsidRPr="00D31356">
              <w:rPr>
                <w:rFonts w:ascii="Times" w:hAnsi="Times" w:cs="Arial"/>
              </w:rPr>
              <w:t xml:space="preserve">less than specific and may not have captured the information we desired. Therefore, we are working to create a more specific </w:t>
            </w:r>
            <w:r w:rsidR="00F56897" w:rsidRPr="00D31356">
              <w:rPr>
                <w:rFonts w:ascii="Times" w:hAnsi="Times" w:cs="Arial"/>
              </w:rPr>
              <w:t>rubric</w:t>
            </w:r>
            <w:r w:rsidRPr="00D31356">
              <w:rPr>
                <w:rFonts w:ascii="Times" w:hAnsi="Times" w:cs="Arial"/>
              </w:rPr>
              <w:t>.</w:t>
            </w:r>
            <w:r w:rsidR="000837AD" w:rsidRPr="00D31356">
              <w:rPr>
                <w:rFonts w:ascii="Times" w:hAnsi="Times" w:cs="Arial"/>
              </w:rPr>
              <w:t xml:space="preserve"> </w:t>
            </w:r>
          </w:p>
          <w:p w14:paraId="41165359" w14:textId="77777777" w:rsidR="005B0326" w:rsidRPr="00D31356" w:rsidRDefault="005B0326" w:rsidP="005B0326">
            <w:pPr>
              <w:rPr>
                <w:rFonts w:ascii="Times" w:hAnsi="Times" w:cs="Arial"/>
              </w:rPr>
            </w:pPr>
          </w:p>
          <w:p w14:paraId="47BF987E" w14:textId="08C28C56" w:rsidR="005B0326" w:rsidRPr="00735D06" w:rsidRDefault="005B0326" w:rsidP="00525F90">
            <w:pPr>
              <w:rPr>
                <w:rFonts w:ascii="Times" w:hAnsi="Times" w:cs="Arial"/>
                <w:sz w:val="22"/>
                <w:szCs w:val="22"/>
              </w:rPr>
            </w:pPr>
            <w:r w:rsidRPr="00D31356">
              <w:rPr>
                <w:rFonts w:ascii="Times" w:hAnsi="Times" w:cs="Arial"/>
              </w:rPr>
              <w:t xml:space="preserve">The new rubric was tested at an all-department in-service on April 13, 2018 (see </w:t>
            </w:r>
            <w:r w:rsidR="00525F90">
              <w:rPr>
                <w:rFonts w:ascii="Times" w:hAnsi="Times" w:cs="Arial"/>
              </w:rPr>
              <w:t>end of document</w:t>
            </w:r>
            <w:r w:rsidRPr="00D31356">
              <w:rPr>
                <w:rFonts w:ascii="Times" w:hAnsi="Times" w:cs="Arial"/>
              </w:rPr>
              <w:t xml:space="preserve">). We created a </w:t>
            </w:r>
            <w:proofErr w:type="spellStart"/>
            <w:r w:rsidRPr="00D31356">
              <w:rPr>
                <w:rFonts w:ascii="Times" w:hAnsi="Times" w:cs="Arial"/>
              </w:rPr>
              <w:t>Kahoot</w:t>
            </w:r>
            <w:proofErr w:type="spellEnd"/>
            <w:r w:rsidRPr="00D31356">
              <w:rPr>
                <w:rFonts w:ascii="Times" w:hAnsi="Times" w:cs="Arial"/>
              </w:rPr>
              <w:t xml:space="preserve"> site and used our cell phones to vote on the categories. We discovered that the faculty are “hugging the curve”</w:t>
            </w:r>
            <w:r w:rsidR="007E327B" w:rsidRPr="00D31356">
              <w:rPr>
                <w:rFonts w:ascii="Times" w:hAnsi="Times" w:cs="Arial"/>
              </w:rPr>
              <w:t xml:space="preserve"> on the “Proficient” and “Developing” areas. </w:t>
            </w:r>
            <w:r w:rsidRPr="00D31356">
              <w:rPr>
                <w:rFonts w:ascii="Times" w:hAnsi="Times" w:cs="Arial"/>
              </w:rPr>
              <w:t xml:space="preserve"> Meaning, the faculty are generally on the same page as to what is </w:t>
            </w:r>
            <w:r w:rsidR="007E327B" w:rsidRPr="00D31356">
              <w:rPr>
                <w:rFonts w:ascii="Times" w:hAnsi="Times" w:cs="Arial"/>
              </w:rPr>
              <w:t>and is no</w:t>
            </w:r>
            <w:r w:rsidR="00D31356">
              <w:rPr>
                <w:rFonts w:ascii="Times" w:hAnsi="Times" w:cs="Arial"/>
              </w:rPr>
              <w:t xml:space="preserve">t acceptable (or passing). We also discovered some areas in which faculty were not </w:t>
            </w:r>
            <w:r w:rsidR="00DE596A">
              <w:rPr>
                <w:rFonts w:ascii="Times" w:hAnsi="Times" w:cs="Arial"/>
              </w:rPr>
              <w:t xml:space="preserve">on the same page regarding source documentation and writing techniques to introduce an argument. </w:t>
            </w:r>
          </w:p>
        </w:tc>
      </w:tr>
      <w:tr w:rsidR="00F1783D" w:rsidRPr="00500947" w14:paraId="5F703449" w14:textId="77777777" w:rsidTr="00735D06">
        <w:tc>
          <w:tcPr>
            <w:tcW w:w="3708" w:type="dxa"/>
          </w:tcPr>
          <w:p w14:paraId="35D1F272" w14:textId="77777777" w:rsidR="00F1783D" w:rsidRPr="00F1783D" w:rsidRDefault="00F1783D" w:rsidP="00F1783D">
            <w:pPr>
              <w:spacing w:after="200" w:line="276" w:lineRule="auto"/>
              <w:rPr>
                <w:rFonts w:ascii="Arial" w:hAnsi="Arial" w:cs="Arial"/>
              </w:rPr>
            </w:pPr>
            <w:r w:rsidRPr="00F1783D">
              <w:rPr>
                <w:rFonts w:ascii="Arial" w:hAnsi="Arial" w:cs="Arial"/>
              </w:rPr>
              <w:lastRenderedPageBreak/>
              <w:t>Finally, the department’s excellent engagement with and support of CCP is highly praiseworthy, and should be maintained.  The department may also want to carefully observe how offering English college courses at the high school level might impact enrollment in sections offered at Sinclair in the future, and closely monitor any trends that emerge in that regard.</w:t>
            </w:r>
          </w:p>
          <w:p w14:paraId="27B0AAA4" w14:textId="77777777" w:rsidR="00F1783D" w:rsidRDefault="00F1783D" w:rsidP="008D02D1">
            <w:pPr>
              <w:pStyle w:val="NoSpacing"/>
              <w:ind w:left="720"/>
              <w:rPr>
                <w:rFonts w:ascii="Arial" w:hAnsi="Arial" w:cs="Arial"/>
              </w:rPr>
            </w:pPr>
          </w:p>
        </w:tc>
        <w:tc>
          <w:tcPr>
            <w:tcW w:w="2700" w:type="dxa"/>
          </w:tcPr>
          <w:p w14:paraId="4444CE38" w14:textId="2464DA0F" w:rsidR="00F1783D" w:rsidRDefault="00F1783D" w:rsidP="00D31356">
            <w:pPr>
              <w:rPr>
                <w:rFonts w:ascii="Arial" w:hAnsi="Arial" w:cs="Arial"/>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363182594"/>
              </w:sdtPr>
              <w:sdtContent>
                <w:r>
                  <w:rPr>
                    <w:rFonts w:ascii="MS Gothic" w:eastAsia="MS Gothic" w:hAnsi="MS Gothic" w:cs="Arial"/>
                    <w:sz w:val="20"/>
                    <w:szCs w:val="20"/>
                  </w:rPr>
                  <w:sym w:font="Wingdings" w:char="F06F"/>
                </w:r>
              </w:sdtContent>
            </w:sdt>
          </w:p>
          <w:p w14:paraId="4C0E3077" w14:textId="77777777" w:rsidR="00D31356" w:rsidRPr="00D31356" w:rsidRDefault="00D31356" w:rsidP="00D31356">
            <w:pPr>
              <w:rPr>
                <w:sz w:val="20"/>
                <w:szCs w:val="20"/>
              </w:rPr>
            </w:pPr>
          </w:p>
          <w:p w14:paraId="16445E98" w14:textId="61808076" w:rsidR="00F1783D" w:rsidRDefault="00F1783D" w:rsidP="00D31356">
            <w:pPr>
              <w:rPr>
                <w:rFonts w:ascii="Arial" w:hAnsi="Arial" w:cs="Arial"/>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908812560"/>
              </w:sdtPr>
              <w:sdtContent>
                <w:r>
                  <w:rPr>
                    <w:rFonts w:ascii="MS Gothic" w:eastAsia="MS Gothic" w:hAnsi="MS Gothic" w:cs="Arial"/>
                    <w:sz w:val="20"/>
                    <w:szCs w:val="20"/>
                  </w:rPr>
                  <w:sym w:font="Wingdings" w:char="F06F"/>
                </w:r>
              </w:sdtContent>
            </w:sdt>
          </w:p>
          <w:p w14:paraId="576615DA" w14:textId="77777777" w:rsidR="00D31356" w:rsidRPr="00D31356" w:rsidRDefault="00D31356" w:rsidP="00D31356">
            <w:pPr>
              <w:rPr>
                <w:sz w:val="20"/>
                <w:szCs w:val="20"/>
              </w:rPr>
            </w:pPr>
          </w:p>
          <w:p w14:paraId="57ED9C93" w14:textId="3103E112" w:rsidR="00F1783D" w:rsidRPr="00500947" w:rsidRDefault="00F1783D" w:rsidP="00F1783D">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229513659"/>
              </w:sdtPr>
              <w:sdtContent>
                <w:r w:rsidR="00735D06">
                  <w:rPr>
                    <w:rFonts w:ascii="MS Gothic" w:eastAsia="MS Gothic" w:hAnsi="MS Gothic" w:cs="Arial" w:hint="eastAsia"/>
                    <w:sz w:val="20"/>
                    <w:szCs w:val="20"/>
                  </w:rPr>
                  <w:t>x</w:t>
                </w:r>
              </w:sdtContent>
            </w:sdt>
          </w:p>
          <w:p w14:paraId="3F8F28F9" w14:textId="77777777" w:rsidR="00F1783D" w:rsidRPr="00500947" w:rsidRDefault="00F1783D" w:rsidP="008D02D1">
            <w:pPr>
              <w:rPr>
                <w:rFonts w:ascii="Arial" w:hAnsi="Arial" w:cs="Arial"/>
                <w:color w:val="000000" w:themeColor="text1"/>
                <w:sz w:val="20"/>
                <w:szCs w:val="20"/>
              </w:rPr>
            </w:pPr>
          </w:p>
        </w:tc>
        <w:tc>
          <w:tcPr>
            <w:tcW w:w="6480" w:type="dxa"/>
          </w:tcPr>
          <w:p w14:paraId="7223B8AA" w14:textId="4A657A87" w:rsidR="00F1783D" w:rsidRPr="00DE596A" w:rsidRDefault="00735D06" w:rsidP="00735D06">
            <w:pPr>
              <w:rPr>
                <w:rFonts w:ascii="Times" w:hAnsi="Times" w:cs="Arial"/>
              </w:rPr>
            </w:pPr>
            <w:r w:rsidRPr="00DE596A">
              <w:rPr>
                <w:rFonts w:ascii="Times" w:hAnsi="Times" w:cs="Arial"/>
              </w:rPr>
              <w:t xml:space="preserve">While CCP enrollment will definitely/ has definitely impacted enrollment in non-CCP sections, the reality is that we can do little about that trend other than be aware. We are continuing to support CCP partners and have developed a team of three faculty who meet twice a month to review CCP issues and projects. We are hopeful that we will be granted permanent release hours to continue this work.   </w:t>
            </w:r>
          </w:p>
        </w:tc>
      </w:tr>
    </w:tbl>
    <w:p w14:paraId="77868CAF" w14:textId="77777777" w:rsidR="00500947" w:rsidRDefault="00500947"/>
    <w:p w14:paraId="7FD01613" w14:textId="77777777" w:rsidR="00500947" w:rsidRDefault="00500947">
      <w:pPr>
        <w:spacing w:after="200" w:line="276" w:lineRule="auto"/>
        <w:rPr>
          <w:rFonts w:ascii="Arial" w:hAnsi="Arial" w:cs="Arial"/>
          <w:b/>
          <w:sz w:val="20"/>
          <w:szCs w:val="20"/>
          <w:u w:val="single"/>
        </w:rPr>
      </w:pPr>
      <w:r>
        <w:rPr>
          <w:rFonts w:ascii="Arial" w:hAnsi="Arial" w:cs="Arial"/>
          <w:b/>
          <w:sz w:val="20"/>
          <w:szCs w:val="20"/>
          <w:u w:val="single"/>
        </w:rPr>
        <w:br w:type="page"/>
      </w:r>
    </w:p>
    <w:p w14:paraId="6CEBC485" w14:textId="77777777" w:rsidR="00115052" w:rsidRDefault="00115052" w:rsidP="00115052">
      <w:pPr>
        <w:rPr>
          <w:rFonts w:ascii="Arial" w:hAnsi="Arial" w:cs="Arial"/>
          <w:b/>
          <w:sz w:val="20"/>
          <w:szCs w:val="20"/>
          <w:u w:val="single"/>
        </w:rPr>
      </w:pPr>
      <w:r>
        <w:rPr>
          <w:rFonts w:ascii="Arial" w:hAnsi="Arial" w:cs="Arial"/>
          <w:b/>
          <w:sz w:val="20"/>
          <w:szCs w:val="20"/>
          <w:u w:val="single"/>
        </w:rPr>
        <w:lastRenderedPageBreak/>
        <w:t>Section II: Assessment of General Education &amp; Degree Program Outcomes</w:t>
      </w:r>
    </w:p>
    <w:p w14:paraId="2BDF18A1" w14:textId="77777777" w:rsidR="00115052" w:rsidRDefault="00115052" w:rsidP="00115052">
      <w:pPr>
        <w:rPr>
          <w:rFonts w:ascii="Arial" w:hAnsi="Arial" w:cs="Arial"/>
          <w:b/>
          <w:sz w:val="20"/>
          <w:szCs w:val="20"/>
          <w:u w:val="single"/>
        </w:rPr>
      </w:pPr>
    </w:p>
    <w:p w14:paraId="28C0AB23" w14:textId="77777777" w:rsidR="00115052" w:rsidRDefault="00115052" w:rsidP="00115052">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02721E9B" w14:textId="77777777" w:rsidR="00115052" w:rsidRDefault="00115052" w:rsidP="00115052">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680"/>
        <w:gridCol w:w="1138"/>
        <w:gridCol w:w="1566"/>
        <w:gridCol w:w="2116"/>
        <w:gridCol w:w="4030"/>
      </w:tblGrid>
      <w:tr w:rsidR="00115052" w14:paraId="349D438C" w14:textId="77777777" w:rsidTr="00F73205">
        <w:trPr>
          <w:trHeight w:val="72"/>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6F0CDF52" w14:textId="77777777" w:rsidR="00115052" w:rsidRDefault="00115052">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BE043C7"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59504EE"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AFDEC"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14:paraId="521C09F2"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14:paraId="18B66022" w14:textId="77777777" w:rsidR="00115052" w:rsidRDefault="00115052">
            <w:pPr>
              <w:jc w:val="center"/>
              <w:rPr>
                <w:rFonts w:asciiTheme="minorHAnsi" w:hAnsiTheme="minorHAnsi" w:cs="Arial"/>
                <w:color w:val="000000" w:themeColor="text1"/>
                <w:sz w:val="20"/>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792C7C7"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14:paraId="4506E573"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F73205" w14:paraId="7A528757" w14:textId="77777777"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0351260" w14:textId="77777777" w:rsidR="00F73205" w:rsidRDefault="00F73205" w:rsidP="00F73205">
            <w:r>
              <w:rPr>
                <w:b/>
              </w:rPr>
              <w:t>THIS YEAR’S ASSESSMENT RESULTS</w:t>
            </w:r>
          </w:p>
        </w:tc>
        <w:tc>
          <w:tcPr>
            <w:tcW w:w="1138" w:type="dxa"/>
            <w:tcBorders>
              <w:top w:val="single" w:sz="4" w:space="0" w:color="auto"/>
              <w:left w:val="single" w:sz="4" w:space="0" w:color="auto"/>
              <w:bottom w:val="single" w:sz="4" w:space="0" w:color="auto"/>
              <w:right w:val="single" w:sz="4" w:space="0" w:color="auto"/>
            </w:tcBorders>
            <w:shd w:val="clear" w:color="auto" w:fill="000000" w:themeFill="text1"/>
          </w:tcPr>
          <w:p w14:paraId="5F0EAF69" w14:textId="77777777" w:rsidR="00F73205" w:rsidRDefault="00F73205" w:rsidP="00F73205"/>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516C345F" w14:textId="77777777" w:rsidR="00F73205" w:rsidRDefault="00F73205" w:rsidP="00F73205"/>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F220990" w14:textId="77777777" w:rsidR="00F73205" w:rsidRDefault="00F73205" w:rsidP="00F73205"/>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7D5A61E" w14:textId="77777777" w:rsidR="00F73205" w:rsidRDefault="00F73205" w:rsidP="00F73205"/>
        </w:tc>
      </w:tr>
      <w:tr w:rsidR="00F73205" w14:paraId="30C02E77" w14:textId="77777777"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4B1F0885" w14:textId="77777777" w:rsidR="00F73205" w:rsidRDefault="00F73205">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0096B029" w14:textId="77777777" w:rsidR="00F73205" w:rsidRDefault="00F73205">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ascii="Arial" w:hAnsi="Arial" w:cs="Arial"/>
                <w:b/>
                <w:sz w:val="20"/>
                <w:szCs w:val="20"/>
              </w:rPr>
              <w:id w:val="461393948"/>
            </w:sdtPr>
            <w:sdtContent>
              <w:p w14:paraId="2FF0C034" w14:textId="19989A27" w:rsidR="009E3CE8" w:rsidRDefault="00592EBC" w:rsidP="009E3CE8">
                <w:pPr>
                  <w:jc w:val="center"/>
                  <w:rPr>
                    <w:rFonts w:ascii="Verdana" w:hAnsi="Verdana"/>
                    <w:b/>
                    <w:bCs/>
                    <w:color w:val="333333"/>
                    <w:sz w:val="16"/>
                    <w:szCs w:val="16"/>
                  </w:rPr>
                </w:pPr>
                <w:r>
                  <w:rPr>
                    <w:rFonts w:ascii="Verdana" w:hAnsi="Verdana"/>
                    <w:b/>
                    <w:bCs/>
                    <w:color w:val="333333"/>
                    <w:sz w:val="16"/>
                    <w:szCs w:val="16"/>
                  </w:rPr>
                  <w:t>ENG 1101</w:t>
                </w:r>
              </w:p>
              <w:p w14:paraId="420A6448" w14:textId="77777777" w:rsidR="00F73205" w:rsidRDefault="008360F7" w:rsidP="00F73205">
                <w:pPr>
                  <w:jc w:val="center"/>
                  <w:rPr>
                    <w:rFonts w:ascii="Arial" w:hAnsi="Arial" w:cs="Arial"/>
                    <w:b/>
                    <w:sz w:val="20"/>
                    <w:szCs w:val="20"/>
                  </w:rPr>
                </w:pPr>
              </w:p>
            </w:sdtContent>
          </w:sdt>
          <w:p w14:paraId="23B5F7E3" w14:textId="77777777" w:rsidR="00F73205" w:rsidRDefault="00F73205">
            <w:pPr>
              <w:jc w:val="center"/>
              <w:rPr>
                <w:rFonts w:ascii="Verdana" w:hAnsi="Verdana"/>
                <w:b/>
                <w:bCs/>
                <w:color w:val="333333"/>
                <w:sz w:val="16"/>
                <w:szCs w:val="16"/>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37378" w14:textId="4D8A2DDB" w:rsidR="00F73205" w:rsidRDefault="0008286C" w:rsidP="0008286C">
            <w:pPr>
              <w:rPr>
                <w:rFonts w:asciiTheme="minorHAnsi" w:hAnsiTheme="minorHAnsi" w:cs="Arial"/>
                <w:color w:val="000000" w:themeColor="text1"/>
              </w:rPr>
            </w:pPr>
            <w:r>
              <w:rPr>
                <w:rFonts w:asciiTheme="minorHAnsi" w:hAnsiTheme="minorHAnsi" w:cs="Arial"/>
                <w:color w:val="000000" w:themeColor="text1"/>
              </w:rPr>
              <w:t xml:space="preserve">Faculty were given a rubric and five randomly-selected essays from ENG 1101. Faculty were then asked to evaluate those essays for evidence of computer literacy. </w:t>
            </w:r>
          </w:p>
          <w:p w14:paraId="14A17852" w14:textId="77777777" w:rsidR="00F73205" w:rsidRDefault="00F73205">
            <w:pPr>
              <w:ind w:left="72"/>
              <w:rPr>
                <w:rFonts w:asciiTheme="minorHAnsi" w:hAnsiTheme="minorHAnsi" w:cs="Arial"/>
                <w:color w:val="000000" w:themeColor="text1"/>
              </w:rPr>
            </w:pPr>
          </w:p>
          <w:p w14:paraId="11919E56" w14:textId="77777777" w:rsidR="00F73205" w:rsidRDefault="00F73205">
            <w:pPr>
              <w:ind w:left="72"/>
              <w:rPr>
                <w:rFonts w:asciiTheme="minorHAnsi" w:hAnsiTheme="minorHAnsi" w:cs="Arial"/>
                <w:color w:val="000000" w:themeColor="text1"/>
              </w:rPr>
            </w:pPr>
          </w:p>
          <w:p w14:paraId="1A73F3BB" w14:textId="77777777" w:rsidR="00F73205" w:rsidRDefault="00F73205">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A0008" w14:textId="51E6AF68" w:rsidR="00F73205" w:rsidRDefault="00F75716" w:rsidP="00F75716">
            <w:pPr>
              <w:rPr>
                <w:rFonts w:asciiTheme="minorHAnsi" w:hAnsiTheme="minorHAnsi" w:cs="Arial"/>
                <w:color w:val="000000" w:themeColor="text1"/>
              </w:rPr>
            </w:pPr>
            <w:r>
              <w:rPr>
                <w:rFonts w:asciiTheme="minorHAnsi" w:hAnsiTheme="minorHAnsi" w:cs="Arial"/>
                <w:color w:val="000000" w:themeColor="text1"/>
              </w:rPr>
              <w:t>Of the seven SLO areas, “control over electronic environment” was ranked first i</w:t>
            </w:r>
            <w:r w:rsidR="000F747C">
              <w:rPr>
                <w:rFonts w:asciiTheme="minorHAnsi" w:hAnsiTheme="minorHAnsi" w:cs="Arial"/>
                <w:color w:val="000000" w:themeColor="text1"/>
              </w:rPr>
              <w:t>n competency level. In fact, since the spring of 2013, this outcome has been first in ranking.</w:t>
            </w:r>
          </w:p>
        </w:tc>
      </w:tr>
      <w:tr w:rsidR="00F73205" w14:paraId="040F31E8" w14:textId="77777777"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57C352F0" w14:textId="77777777" w:rsidR="00F73205" w:rsidRDefault="00F73205" w:rsidP="00F73205">
            <w:pPr>
              <w:tabs>
                <w:tab w:val="left" w:pos="5040"/>
              </w:tabs>
              <w:rPr>
                <w:rFonts w:asciiTheme="minorHAnsi" w:hAnsiTheme="minorHAnsi" w:cs="Arial"/>
                <w:b/>
                <w:color w:val="000000" w:themeColor="text1"/>
              </w:rPr>
            </w:pPr>
            <w:r>
              <w:rPr>
                <w:b/>
              </w:rPr>
              <w:t>LAST YEAR’S ASSESSMENT RESULTS</w:t>
            </w:r>
          </w:p>
          <w:p w14:paraId="7B519481" w14:textId="77777777" w:rsidR="00F73205" w:rsidRDefault="00F73205">
            <w:pPr>
              <w:tabs>
                <w:tab w:val="left" w:pos="5040"/>
              </w:tabs>
              <w:rPr>
                <w:rFonts w:asciiTheme="minorHAnsi" w:hAnsiTheme="minorHAnsi" w:cs="Arial"/>
                <w:color w:val="000000" w:themeColor="text1"/>
              </w:rPr>
            </w:pPr>
          </w:p>
        </w:tc>
        <w:tc>
          <w:tcPr>
            <w:tcW w:w="1138" w:type="dxa"/>
            <w:tcBorders>
              <w:top w:val="single" w:sz="4" w:space="0" w:color="auto"/>
              <w:left w:val="single" w:sz="4" w:space="0" w:color="auto"/>
              <w:bottom w:val="single" w:sz="4" w:space="0" w:color="auto"/>
              <w:right w:val="single" w:sz="4" w:space="0" w:color="auto"/>
            </w:tcBorders>
            <w:shd w:val="clear" w:color="auto" w:fill="000000" w:themeFill="text1"/>
          </w:tcPr>
          <w:p w14:paraId="03BB1878" w14:textId="77777777" w:rsidR="00F73205" w:rsidRDefault="00F73205">
            <w:pPr>
              <w:jc w:val="center"/>
              <w:rPr>
                <w:rFonts w:asciiTheme="minorHAnsi" w:hAnsiTheme="minorHAnsi" w:cs="Arial"/>
                <w:b/>
                <w:color w:val="000000" w:themeColor="text1"/>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BA673F5" w14:textId="77777777" w:rsidR="00F73205" w:rsidRDefault="00F73205">
            <w:pPr>
              <w:jc w:val="center"/>
              <w:rPr>
                <w:rFonts w:ascii="Verdana" w:hAnsi="Verdana"/>
                <w:b/>
                <w:bCs/>
                <w:color w:val="333333"/>
                <w:sz w:val="16"/>
                <w:szCs w:val="16"/>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7BBB58F7" w14:textId="77777777" w:rsidR="00F73205" w:rsidRDefault="00F73205">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5D50E933" w14:textId="77777777" w:rsidR="00F73205" w:rsidRDefault="00F73205">
            <w:pPr>
              <w:ind w:left="72"/>
              <w:rPr>
                <w:rFonts w:asciiTheme="minorHAnsi" w:hAnsiTheme="minorHAnsi" w:cs="Arial"/>
                <w:color w:val="000000" w:themeColor="text1"/>
              </w:rPr>
            </w:pPr>
          </w:p>
        </w:tc>
      </w:tr>
      <w:tr w:rsidR="00115052" w14:paraId="0097815A" w14:textId="77777777"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55FA45BB" w14:textId="77777777" w:rsidR="00115052" w:rsidRDefault="00115052">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7D51F677" w14:textId="77777777" w:rsidR="00115052" w:rsidRDefault="00115052">
            <w:pPr>
              <w:jc w:val="center"/>
              <w:rPr>
                <w:rFonts w:asciiTheme="minorHAnsi" w:hAnsiTheme="minorHAnsi"/>
              </w:rPr>
            </w:pPr>
            <w:r>
              <w:rPr>
                <w:rFonts w:asciiTheme="minorHAnsi" w:hAnsiTheme="minorHAnsi" w:cs="Arial"/>
                <w:b/>
                <w:color w:val="000000" w:themeColor="text1"/>
              </w:rPr>
              <w:t>2016-2017</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6923C6" w14:textId="43EF4D3D" w:rsidR="00115052" w:rsidRDefault="00592EBC">
            <w:pPr>
              <w:jc w:val="center"/>
              <w:rPr>
                <w:rFonts w:ascii="Verdana" w:hAnsi="Verdana"/>
                <w:b/>
                <w:bCs/>
                <w:color w:val="333333"/>
                <w:sz w:val="16"/>
                <w:szCs w:val="16"/>
              </w:rPr>
            </w:pPr>
            <w:r>
              <w:rPr>
                <w:rFonts w:ascii="Verdana" w:hAnsi="Verdana"/>
                <w:b/>
                <w:bCs/>
                <w:color w:val="333333"/>
                <w:sz w:val="16"/>
                <w:szCs w:val="16"/>
              </w:rPr>
              <w:t>ENG 1201</w:t>
            </w:r>
          </w:p>
          <w:p w14:paraId="788E362C" w14:textId="77777777" w:rsidR="00115052" w:rsidRDefault="00115052">
            <w:pPr>
              <w:jc w:val="center"/>
              <w:rPr>
                <w:rFonts w:asciiTheme="minorHAnsi" w:hAnsiTheme="minorHAnsi" w:cs="Arial"/>
                <w:color w:val="000000" w:themeColor="text1"/>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AE943" w14:textId="70154950" w:rsidR="000F747C" w:rsidRDefault="000F747C" w:rsidP="000F747C">
            <w:pPr>
              <w:rPr>
                <w:rFonts w:asciiTheme="minorHAnsi" w:hAnsiTheme="minorHAnsi" w:cs="Arial"/>
                <w:color w:val="000000" w:themeColor="text1"/>
              </w:rPr>
            </w:pPr>
            <w:r>
              <w:rPr>
                <w:rFonts w:asciiTheme="minorHAnsi" w:hAnsiTheme="minorHAnsi" w:cs="Arial"/>
                <w:color w:val="000000" w:themeColor="text1"/>
              </w:rPr>
              <w:t xml:space="preserve">Faculty were given a rubric and five randomly-selected essays from ENG 1201. Faculty were then asked to evaluate those </w:t>
            </w:r>
            <w:r>
              <w:rPr>
                <w:rFonts w:asciiTheme="minorHAnsi" w:hAnsiTheme="minorHAnsi" w:cs="Arial"/>
                <w:color w:val="000000" w:themeColor="text1"/>
              </w:rPr>
              <w:lastRenderedPageBreak/>
              <w:t xml:space="preserve">essays for evidence of information literacy. </w:t>
            </w:r>
          </w:p>
          <w:p w14:paraId="02C12E9F" w14:textId="77777777" w:rsidR="00115052" w:rsidRDefault="00115052">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64E52" w14:textId="0DFD10C4" w:rsidR="00115052" w:rsidRDefault="00735D06">
            <w:pPr>
              <w:ind w:left="72"/>
              <w:rPr>
                <w:rFonts w:asciiTheme="minorHAnsi" w:hAnsiTheme="minorHAnsi" w:cs="Arial"/>
                <w:color w:val="000000" w:themeColor="text1"/>
              </w:rPr>
            </w:pPr>
            <w:r>
              <w:rPr>
                <w:rFonts w:asciiTheme="minorHAnsi" w:hAnsiTheme="minorHAnsi" w:cs="Arial"/>
                <w:color w:val="000000" w:themeColor="text1"/>
              </w:rPr>
              <w:lastRenderedPageBreak/>
              <w:t>Of the nine SLO areas evaluated, “critical analysis of source material” was ranked fifth. This SLO most closely corresponds to the information literacy Gen Ed outcome.</w:t>
            </w:r>
          </w:p>
        </w:tc>
      </w:tr>
    </w:tbl>
    <w:p w14:paraId="4F4A10D8" w14:textId="77777777" w:rsidR="00115052" w:rsidRDefault="00115052" w:rsidP="00115052">
      <w:pPr>
        <w:rPr>
          <w:rFonts w:ascii="Arial" w:hAnsi="Arial" w:cs="Arial"/>
          <w:sz w:val="20"/>
          <w:szCs w:val="20"/>
        </w:rPr>
      </w:pPr>
    </w:p>
    <w:p w14:paraId="6774FC51" w14:textId="77777777" w:rsidR="00F73205" w:rsidRDefault="00F73205" w:rsidP="00115052">
      <w:pPr>
        <w:rPr>
          <w:rFonts w:ascii="Arial" w:hAnsi="Arial" w:cs="Arial"/>
          <w:sz w:val="20"/>
          <w:szCs w:val="20"/>
        </w:rPr>
      </w:pPr>
    </w:p>
    <w:p w14:paraId="509445D2" w14:textId="77777777" w:rsidR="00735D06" w:rsidRDefault="00735D06" w:rsidP="00735D06">
      <w:pPr>
        <w:jc w:val="center"/>
      </w:pPr>
      <w:r>
        <w:t>Comparison of ENG1101 &amp; ENG1201 Assessments</w:t>
      </w:r>
    </w:p>
    <w:p w14:paraId="634759AF" w14:textId="77777777" w:rsidR="00735D06" w:rsidRDefault="00735D06" w:rsidP="00735D06"/>
    <w:p w14:paraId="43488AF5" w14:textId="77777777" w:rsidR="00735D06" w:rsidRDefault="00735D06" w:rsidP="00735D06">
      <w:r>
        <w:t>The following tables compare the ENG1101 and ENG1201 assessment results from the past four years. The tables show the results in reverse chronology with the movement of the most recent averages noted as “up” or “down” based on the comparison to the prior year. The three lowest rankings for each period are indicated in bold and the asterisk shows SLO’s that were toward the bottom on all assessments. All scores (averages) are based on a Likert Scale of 1-4 with 4 being best.</w:t>
      </w:r>
    </w:p>
    <w:p w14:paraId="5107A08F" w14:textId="77777777" w:rsidR="00735D06" w:rsidRDefault="00735D06" w:rsidP="00735D06"/>
    <w:p w14:paraId="2CA779B3" w14:textId="01785078" w:rsidR="00735D06" w:rsidRPr="00DF3B8B" w:rsidRDefault="00735D06" w:rsidP="00735D06">
      <w:pPr>
        <w:rPr>
          <w:b/>
        </w:rPr>
      </w:pPr>
      <w:r w:rsidRPr="00DF3B8B">
        <w:rPr>
          <w:b/>
        </w:rPr>
        <w:t>ENG1101 Assessment Comparisons for</w:t>
      </w:r>
      <w:r>
        <w:rPr>
          <w:b/>
        </w:rPr>
        <w:t xml:space="preserve"> SP16, SP15,</w:t>
      </w:r>
      <w:r w:rsidRPr="00DF3B8B">
        <w:rPr>
          <w:b/>
        </w:rPr>
        <w:t xml:space="preserve"> SP14, SP13, &amp; SP12</w:t>
      </w:r>
    </w:p>
    <w:tbl>
      <w:tblPr>
        <w:tblStyle w:val="TableGrid"/>
        <w:tblW w:w="14616" w:type="dxa"/>
        <w:tblInd w:w="-308" w:type="dxa"/>
        <w:tblLook w:val="04A0" w:firstRow="1" w:lastRow="0" w:firstColumn="1" w:lastColumn="0" w:noHBand="0" w:noVBand="1"/>
      </w:tblPr>
      <w:tblGrid>
        <w:gridCol w:w="2970"/>
        <w:gridCol w:w="970"/>
        <w:gridCol w:w="971"/>
        <w:gridCol w:w="970"/>
        <w:gridCol w:w="971"/>
        <w:gridCol w:w="970"/>
        <w:gridCol w:w="971"/>
        <w:gridCol w:w="970"/>
        <w:gridCol w:w="971"/>
        <w:gridCol w:w="970"/>
        <w:gridCol w:w="971"/>
        <w:gridCol w:w="970"/>
        <w:gridCol w:w="971"/>
      </w:tblGrid>
      <w:tr w:rsidR="00735D06" w14:paraId="449A56CB" w14:textId="77777777" w:rsidTr="00F56897">
        <w:tc>
          <w:tcPr>
            <w:tcW w:w="2970" w:type="dxa"/>
          </w:tcPr>
          <w:p w14:paraId="2FF48326" w14:textId="77777777" w:rsidR="00735D06" w:rsidRPr="00B17F0B" w:rsidRDefault="00735D06" w:rsidP="00735D06">
            <w:r w:rsidRPr="00B17F0B">
              <w:t>Student Learning Outcome</w:t>
            </w:r>
          </w:p>
        </w:tc>
        <w:tc>
          <w:tcPr>
            <w:tcW w:w="970" w:type="dxa"/>
          </w:tcPr>
          <w:p w14:paraId="52580858" w14:textId="77777777" w:rsidR="00735D06" w:rsidRDefault="00735D06" w:rsidP="00735D06">
            <w:r>
              <w:t>FA16 Rank</w:t>
            </w:r>
          </w:p>
        </w:tc>
        <w:tc>
          <w:tcPr>
            <w:tcW w:w="971" w:type="dxa"/>
          </w:tcPr>
          <w:p w14:paraId="1644F302" w14:textId="77777777" w:rsidR="00735D06" w:rsidRDefault="00735D06" w:rsidP="00735D06">
            <w:r>
              <w:t>FA16</w:t>
            </w:r>
          </w:p>
          <w:p w14:paraId="6E2B61CD" w14:textId="77777777" w:rsidR="00735D06" w:rsidRDefault="00735D06" w:rsidP="00735D06">
            <w:proofErr w:type="spellStart"/>
            <w:r>
              <w:t>Avg</w:t>
            </w:r>
            <w:proofErr w:type="spellEnd"/>
          </w:p>
        </w:tc>
        <w:tc>
          <w:tcPr>
            <w:tcW w:w="970" w:type="dxa"/>
          </w:tcPr>
          <w:p w14:paraId="1153D9A8" w14:textId="77777777" w:rsidR="00735D06" w:rsidRPr="00B17F0B" w:rsidRDefault="00735D06" w:rsidP="00735D06">
            <w:r>
              <w:t>SP15 Rank</w:t>
            </w:r>
          </w:p>
        </w:tc>
        <w:tc>
          <w:tcPr>
            <w:tcW w:w="971" w:type="dxa"/>
          </w:tcPr>
          <w:p w14:paraId="58D1AFF6" w14:textId="77777777" w:rsidR="00735D06" w:rsidRPr="00B17F0B" w:rsidRDefault="00735D06" w:rsidP="00735D06">
            <w:r>
              <w:t xml:space="preserve">SP15 </w:t>
            </w:r>
            <w:proofErr w:type="spellStart"/>
            <w:r>
              <w:t>Avg</w:t>
            </w:r>
            <w:proofErr w:type="spellEnd"/>
          </w:p>
        </w:tc>
        <w:tc>
          <w:tcPr>
            <w:tcW w:w="970" w:type="dxa"/>
          </w:tcPr>
          <w:p w14:paraId="7F585777" w14:textId="77777777" w:rsidR="00735D06" w:rsidRPr="00B17F0B" w:rsidRDefault="00735D06" w:rsidP="00735D06">
            <w:r w:rsidRPr="00B17F0B">
              <w:t>SP15 Rank</w:t>
            </w:r>
          </w:p>
        </w:tc>
        <w:tc>
          <w:tcPr>
            <w:tcW w:w="971" w:type="dxa"/>
          </w:tcPr>
          <w:p w14:paraId="7B206E08" w14:textId="77777777" w:rsidR="00735D06" w:rsidRPr="00B17F0B" w:rsidRDefault="00735D06" w:rsidP="00735D06">
            <w:r>
              <w:t xml:space="preserve">SP15 </w:t>
            </w:r>
            <w:proofErr w:type="spellStart"/>
            <w:r>
              <w:t>Avg</w:t>
            </w:r>
            <w:proofErr w:type="spellEnd"/>
          </w:p>
        </w:tc>
        <w:tc>
          <w:tcPr>
            <w:tcW w:w="970" w:type="dxa"/>
          </w:tcPr>
          <w:p w14:paraId="262A2836" w14:textId="77777777" w:rsidR="00735D06" w:rsidRPr="00B17F0B" w:rsidRDefault="00735D06" w:rsidP="00735D06">
            <w:r w:rsidRPr="00B17F0B">
              <w:t>SP14 Rank</w:t>
            </w:r>
          </w:p>
        </w:tc>
        <w:tc>
          <w:tcPr>
            <w:tcW w:w="971" w:type="dxa"/>
          </w:tcPr>
          <w:p w14:paraId="3A556A79" w14:textId="77777777" w:rsidR="00735D06" w:rsidRPr="00B17F0B" w:rsidRDefault="00735D06" w:rsidP="00735D06">
            <w:r w:rsidRPr="00B17F0B">
              <w:t xml:space="preserve">SP14 </w:t>
            </w:r>
            <w:proofErr w:type="spellStart"/>
            <w:r>
              <w:t>Avg</w:t>
            </w:r>
            <w:proofErr w:type="spellEnd"/>
          </w:p>
        </w:tc>
        <w:tc>
          <w:tcPr>
            <w:tcW w:w="970" w:type="dxa"/>
          </w:tcPr>
          <w:p w14:paraId="79E2690A" w14:textId="77777777" w:rsidR="00735D06" w:rsidRPr="00B17F0B" w:rsidRDefault="00735D06" w:rsidP="00735D06">
            <w:r w:rsidRPr="00B17F0B">
              <w:t>SP13 Rank</w:t>
            </w:r>
          </w:p>
        </w:tc>
        <w:tc>
          <w:tcPr>
            <w:tcW w:w="971" w:type="dxa"/>
          </w:tcPr>
          <w:p w14:paraId="7DE4909A" w14:textId="77777777" w:rsidR="00735D06" w:rsidRPr="00B17F0B" w:rsidRDefault="00735D06" w:rsidP="00735D06">
            <w:r w:rsidRPr="00B17F0B">
              <w:t xml:space="preserve">SP13 </w:t>
            </w:r>
            <w:proofErr w:type="spellStart"/>
            <w:r>
              <w:t>Avg</w:t>
            </w:r>
            <w:proofErr w:type="spellEnd"/>
          </w:p>
        </w:tc>
        <w:tc>
          <w:tcPr>
            <w:tcW w:w="970" w:type="dxa"/>
          </w:tcPr>
          <w:p w14:paraId="448C5A68" w14:textId="77777777" w:rsidR="00735D06" w:rsidRPr="00B17F0B" w:rsidRDefault="00735D06" w:rsidP="00735D06">
            <w:r w:rsidRPr="00B17F0B">
              <w:t>SP12 Rank</w:t>
            </w:r>
          </w:p>
        </w:tc>
        <w:tc>
          <w:tcPr>
            <w:tcW w:w="971" w:type="dxa"/>
          </w:tcPr>
          <w:p w14:paraId="5775285D" w14:textId="77777777" w:rsidR="00735D06" w:rsidRPr="00B17F0B" w:rsidRDefault="00735D06" w:rsidP="00735D06">
            <w:r w:rsidRPr="00B17F0B">
              <w:t xml:space="preserve">SP12 </w:t>
            </w:r>
            <w:proofErr w:type="spellStart"/>
            <w:r>
              <w:t>Avg</w:t>
            </w:r>
            <w:proofErr w:type="spellEnd"/>
          </w:p>
        </w:tc>
      </w:tr>
      <w:tr w:rsidR="00735D06" w14:paraId="6992EBCD" w14:textId="77777777" w:rsidTr="00F56897">
        <w:tc>
          <w:tcPr>
            <w:tcW w:w="2970" w:type="dxa"/>
          </w:tcPr>
          <w:p w14:paraId="70008FDF" w14:textId="77777777" w:rsidR="00735D06" w:rsidRPr="00B17F0B" w:rsidRDefault="00735D06" w:rsidP="00735D06">
            <w:r w:rsidRPr="00B17F0B">
              <w:t>#1a: Logical Structure</w:t>
            </w:r>
          </w:p>
        </w:tc>
        <w:tc>
          <w:tcPr>
            <w:tcW w:w="970" w:type="dxa"/>
          </w:tcPr>
          <w:p w14:paraId="609C4DF4" w14:textId="77777777" w:rsidR="00735D06" w:rsidRDefault="00735D06" w:rsidP="00735D06">
            <w:r>
              <w:t>4</w:t>
            </w:r>
          </w:p>
        </w:tc>
        <w:tc>
          <w:tcPr>
            <w:tcW w:w="971" w:type="dxa"/>
          </w:tcPr>
          <w:p w14:paraId="676771DD" w14:textId="77777777" w:rsidR="00735D06" w:rsidRDefault="00735D06" w:rsidP="00735D06">
            <w:r>
              <w:t>2.89 up</w:t>
            </w:r>
          </w:p>
        </w:tc>
        <w:tc>
          <w:tcPr>
            <w:tcW w:w="970" w:type="dxa"/>
          </w:tcPr>
          <w:p w14:paraId="06881E87" w14:textId="77777777" w:rsidR="00735D06" w:rsidRPr="00B17F0B" w:rsidRDefault="00735D06" w:rsidP="00735D06">
            <w:r>
              <w:t>3</w:t>
            </w:r>
          </w:p>
        </w:tc>
        <w:tc>
          <w:tcPr>
            <w:tcW w:w="971" w:type="dxa"/>
          </w:tcPr>
          <w:p w14:paraId="2F07E275" w14:textId="77777777" w:rsidR="00735D06" w:rsidRPr="00B17F0B" w:rsidRDefault="00735D06" w:rsidP="00735D06">
            <w:r>
              <w:t>2.76 up</w:t>
            </w:r>
          </w:p>
        </w:tc>
        <w:tc>
          <w:tcPr>
            <w:tcW w:w="970" w:type="dxa"/>
          </w:tcPr>
          <w:p w14:paraId="5C876BEF" w14:textId="77777777" w:rsidR="00735D06" w:rsidRPr="00B17F0B" w:rsidRDefault="00735D06" w:rsidP="00735D06">
            <w:r w:rsidRPr="00B17F0B">
              <w:t>4</w:t>
            </w:r>
          </w:p>
        </w:tc>
        <w:tc>
          <w:tcPr>
            <w:tcW w:w="971" w:type="dxa"/>
          </w:tcPr>
          <w:p w14:paraId="524489F6" w14:textId="77777777" w:rsidR="00735D06" w:rsidRPr="00B17F0B" w:rsidRDefault="00735D06" w:rsidP="00735D06">
            <w:r w:rsidRPr="00B17F0B">
              <w:t>2.64</w:t>
            </w:r>
            <w:r>
              <w:t xml:space="preserve"> </w:t>
            </w:r>
          </w:p>
        </w:tc>
        <w:tc>
          <w:tcPr>
            <w:tcW w:w="970" w:type="dxa"/>
          </w:tcPr>
          <w:p w14:paraId="2A6D8FEA" w14:textId="77777777" w:rsidR="00735D06" w:rsidRPr="00B17F0B" w:rsidRDefault="00735D06" w:rsidP="00735D06">
            <w:r w:rsidRPr="00B17F0B">
              <w:t>3</w:t>
            </w:r>
          </w:p>
        </w:tc>
        <w:tc>
          <w:tcPr>
            <w:tcW w:w="971" w:type="dxa"/>
          </w:tcPr>
          <w:p w14:paraId="4836CCEA" w14:textId="77777777" w:rsidR="00735D06" w:rsidRPr="00B17F0B" w:rsidRDefault="00735D06" w:rsidP="00735D06">
            <w:r w:rsidRPr="00B17F0B">
              <w:t xml:space="preserve">2.54 </w:t>
            </w:r>
          </w:p>
        </w:tc>
        <w:tc>
          <w:tcPr>
            <w:tcW w:w="970" w:type="dxa"/>
          </w:tcPr>
          <w:p w14:paraId="795FFCBA" w14:textId="77777777" w:rsidR="00735D06" w:rsidRPr="00A13E03" w:rsidRDefault="00735D06" w:rsidP="00735D06">
            <w:pPr>
              <w:rPr>
                <w:b/>
              </w:rPr>
            </w:pPr>
            <w:r w:rsidRPr="00A13E03">
              <w:rPr>
                <w:b/>
              </w:rPr>
              <w:t>5</w:t>
            </w:r>
          </w:p>
        </w:tc>
        <w:tc>
          <w:tcPr>
            <w:tcW w:w="971" w:type="dxa"/>
          </w:tcPr>
          <w:p w14:paraId="726F75F6" w14:textId="77777777" w:rsidR="00735D06" w:rsidRPr="00A13E03" w:rsidRDefault="00735D06" w:rsidP="00735D06">
            <w:pPr>
              <w:rPr>
                <w:b/>
              </w:rPr>
            </w:pPr>
            <w:r w:rsidRPr="00A13E03">
              <w:rPr>
                <w:b/>
              </w:rPr>
              <w:t>2.73</w:t>
            </w:r>
          </w:p>
        </w:tc>
        <w:tc>
          <w:tcPr>
            <w:tcW w:w="970" w:type="dxa"/>
          </w:tcPr>
          <w:p w14:paraId="390D4B17" w14:textId="77777777" w:rsidR="00735D06" w:rsidRPr="00A13E03" w:rsidRDefault="00735D06" w:rsidP="00735D06">
            <w:pPr>
              <w:rPr>
                <w:b/>
              </w:rPr>
            </w:pPr>
            <w:r w:rsidRPr="00A13E03">
              <w:rPr>
                <w:b/>
              </w:rPr>
              <w:t>6</w:t>
            </w:r>
          </w:p>
        </w:tc>
        <w:tc>
          <w:tcPr>
            <w:tcW w:w="971" w:type="dxa"/>
          </w:tcPr>
          <w:p w14:paraId="4E067A69" w14:textId="77777777" w:rsidR="00735D06" w:rsidRPr="00A13E03" w:rsidRDefault="00735D06" w:rsidP="00735D06">
            <w:pPr>
              <w:rPr>
                <w:b/>
              </w:rPr>
            </w:pPr>
            <w:r w:rsidRPr="00A13E03">
              <w:rPr>
                <w:b/>
              </w:rPr>
              <w:t>2.92</w:t>
            </w:r>
          </w:p>
        </w:tc>
      </w:tr>
      <w:tr w:rsidR="00735D06" w14:paraId="7EDE6FE1" w14:textId="77777777" w:rsidTr="00F56897">
        <w:tc>
          <w:tcPr>
            <w:tcW w:w="2970" w:type="dxa"/>
          </w:tcPr>
          <w:p w14:paraId="446D19A0" w14:textId="77777777" w:rsidR="00735D06" w:rsidRPr="00B17F0B" w:rsidRDefault="00735D06" w:rsidP="00735D06">
            <w:r w:rsidRPr="00B17F0B">
              <w:t>#1b: Intended Purpose</w:t>
            </w:r>
          </w:p>
        </w:tc>
        <w:tc>
          <w:tcPr>
            <w:tcW w:w="970" w:type="dxa"/>
          </w:tcPr>
          <w:p w14:paraId="287CD629" w14:textId="77777777" w:rsidR="00735D06" w:rsidRDefault="00735D06" w:rsidP="00735D06">
            <w:r>
              <w:t>3</w:t>
            </w:r>
          </w:p>
        </w:tc>
        <w:tc>
          <w:tcPr>
            <w:tcW w:w="971" w:type="dxa"/>
          </w:tcPr>
          <w:p w14:paraId="58309DDD" w14:textId="77777777" w:rsidR="00735D06" w:rsidRDefault="00735D06" w:rsidP="00735D06">
            <w:r>
              <w:t>2.90 up</w:t>
            </w:r>
          </w:p>
        </w:tc>
        <w:tc>
          <w:tcPr>
            <w:tcW w:w="970" w:type="dxa"/>
          </w:tcPr>
          <w:p w14:paraId="5C24FF40" w14:textId="77777777" w:rsidR="00735D06" w:rsidRPr="00B17F0B" w:rsidRDefault="00735D06" w:rsidP="00735D06">
            <w:r>
              <w:t>2</w:t>
            </w:r>
          </w:p>
        </w:tc>
        <w:tc>
          <w:tcPr>
            <w:tcW w:w="971" w:type="dxa"/>
          </w:tcPr>
          <w:p w14:paraId="12611D88" w14:textId="77777777" w:rsidR="00735D06" w:rsidRPr="00B17F0B" w:rsidRDefault="00735D06" w:rsidP="00735D06">
            <w:r>
              <w:t>2.86 down</w:t>
            </w:r>
          </w:p>
        </w:tc>
        <w:tc>
          <w:tcPr>
            <w:tcW w:w="970" w:type="dxa"/>
          </w:tcPr>
          <w:p w14:paraId="32B6B7BC" w14:textId="77777777" w:rsidR="00735D06" w:rsidRPr="00B17F0B" w:rsidRDefault="00735D06" w:rsidP="00735D06">
            <w:r w:rsidRPr="00B17F0B">
              <w:t>2</w:t>
            </w:r>
          </w:p>
        </w:tc>
        <w:tc>
          <w:tcPr>
            <w:tcW w:w="971" w:type="dxa"/>
          </w:tcPr>
          <w:p w14:paraId="26B36C28" w14:textId="77777777" w:rsidR="00735D06" w:rsidRPr="00B17F0B" w:rsidRDefault="00735D06" w:rsidP="00735D06">
            <w:r w:rsidRPr="00B17F0B">
              <w:t>2.92</w:t>
            </w:r>
            <w:r>
              <w:t xml:space="preserve"> </w:t>
            </w:r>
          </w:p>
        </w:tc>
        <w:tc>
          <w:tcPr>
            <w:tcW w:w="970" w:type="dxa"/>
          </w:tcPr>
          <w:p w14:paraId="4C491199" w14:textId="77777777" w:rsidR="00735D06" w:rsidRPr="00B17F0B" w:rsidRDefault="00735D06" w:rsidP="00735D06">
            <w:r w:rsidRPr="00B17F0B">
              <w:t>2</w:t>
            </w:r>
          </w:p>
        </w:tc>
        <w:tc>
          <w:tcPr>
            <w:tcW w:w="971" w:type="dxa"/>
          </w:tcPr>
          <w:p w14:paraId="2A34F6F8" w14:textId="77777777" w:rsidR="00735D06" w:rsidRPr="00B17F0B" w:rsidRDefault="00735D06" w:rsidP="00735D06">
            <w:r w:rsidRPr="00B17F0B">
              <w:t xml:space="preserve">2.79 </w:t>
            </w:r>
          </w:p>
        </w:tc>
        <w:tc>
          <w:tcPr>
            <w:tcW w:w="970" w:type="dxa"/>
          </w:tcPr>
          <w:p w14:paraId="4CF36082" w14:textId="77777777" w:rsidR="00735D06" w:rsidRPr="00B17F0B" w:rsidRDefault="00735D06" w:rsidP="00735D06">
            <w:r w:rsidRPr="00B17F0B">
              <w:t>2</w:t>
            </w:r>
          </w:p>
        </w:tc>
        <w:tc>
          <w:tcPr>
            <w:tcW w:w="971" w:type="dxa"/>
          </w:tcPr>
          <w:p w14:paraId="2FCA41F4" w14:textId="77777777" w:rsidR="00735D06" w:rsidRPr="00B17F0B" w:rsidRDefault="00735D06" w:rsidP="00735D06">
            <w:r w:rsidRPr="00B17F0B">
              <w:t>3.08</w:t>
            </w:r>
          </w:p>
        </w:tc>
        <w:tc>
          <w:tcPr>
            <w:tcW w:w="970" w:type="dxa"/>
          </w:tcPr>
          <w:p w14:paraId="7D51089A" w14:textId="77777777" w:rsidR="00735D06" w:rsidRPr="00B17F0B" w:rsidRDefault="00735D06" w:rsidP="00735D06">
            <w:r w:rsidRPr="00B17F0B">
              <w:t>3</w:t>
            </w:r>
          </w:p>
        </w:tc>
        <w:tc>
          <w:tcPr>
            <w:tcW w:w="971" w:type="dxa"/>
          </w:tcPr>
          <w:p w14:paraId="28C3E96B" w14:textId="77777777" w:rsidR="00735D06" w:rsidRPr="00B17F0B" w:rsidRDefault="00735D06" w:rsidP="00735D06">
            <w:r w:rsidRPr="00B17F0B">
              <w:t>3.06</w:t>
            </w:r>
          </w:p>
        </w:tc>
      </w:tr>
      <w:tr w:rsidR="00735D06" w14:paraId="32836730" w14:textId="77777777" w:rsidTr="00F56897">
        <w:tc>
          <w:tcPr>
            <w:tcW w:w="2970" w:type="dxa"/>
          </w:tcPr>
          <w:p w14:paraId="36770BEA" w14:textId="77777777" w:rsidR="00735D06" w:rsidRPr="00B17F0B" w:rsidRDefault="00735D06" w:rsidP="00735D06">
            <w:r w:rsidRPr="00B17F0B">
              <w:t>#1c: Audience Awareness</w:t>
            </w:r>
          </w:p>
        </w:tc>
        <w:tc>
          <w:tcPr>
            <w:tcW w:w="970" w:type="dxa"/>
          </w:tcPr>
          <w:p w14:paraId="1010EF8B" w14:textId="77777777" w:rsidR="00735D06" w:rsidRPr="00F05328" w:rsidRDefault="00735D06" w:rsidP="00735D06">
            <w:pPr>
              <w:rPr>
                <w:b/>
              </w:rPr>
            </w:pPr>
            <w:r w:rsidRPr="00F05328">
              <w:rPr>
                <w:b/>
              </w:rPr>
              <w:t>5</w:t>
            </w:r>
          </w:p>
        </w:tc>
        <w:tc>
          <w:tcPr>
            <w:tcW w:w="971" w:type="dxa"/>
          </w:tcPr>
          <w:p w14:paraId="74C271AC" w14:textId="77777777" w:rsidR="00735D06" w:rsidRPr="00F05328" w:rsidRDefault="00735D06" w:rsidP="00735D06">
            <w:pPr>
              <w:rPr>
                <w:b/>
              </w:rPr>
            </w:pPr>
            <w:r w:rsidRPr="00F05328">
              <w:rPr>
                <w:b/>
              </w:rPr>
              <w:t>2.63</w:t>
            </w:r>
            <w:r>
              <w:rPr>
                <w:b/>
              </w:rPr>
              <w:t xml:space="preserve"> up</w:t>
            </w:r>
          </w:p>
        </w:tc>
        <w:tc>
          <w:tcPr>
            <w:tcW w:w="970" w:type="dxa"/>
          </w:tcPr>
          <w:p w14:paraId="628FCCF1" w14:textId="77777777" w:rsidR="00735D06" w:rsidRPr="00B17F0B" w:rsidRDefault="00735D06" w:rsidP="00735D06">
            <w:r>
              <w:t>4</w:t>
            </w:r>
          </w:p>
        </w:tc>
        <w:tc>
          <w:tcPr>
            <w:tcW w:w="971" w:type="dxa"/>
          </w:tcPr>
          <w:p w14:paraId="41B62453" w14:textId="77777777" w:rsidR="00735D06" w:rsidRPr="00B17F0B" w:rsidRDefault="00735D06" w:rsidP="00735D06">
            <w:r>
              <w:t>2.59 down</w:t>
            </w:r>
          </w:p>
        </w:tc>
        <w:tc>
          <w:tcPr>
            <w:tcW w:w="970" w:type="dxa"/>
          </w:tcPr>
          <w:p w14:paraId="039C57C7" w14:textId="77777777" w:rsidR="00735D06" w:rsidRPr="00B17F0B" w:rsidRDefault="00735D06" w:rsidP="00735D06">
            <w:r w:rsidRPr="00B17F0B">
              <w:t>3</w:t>
            </w:r>
          </w:p>
        </w:tc>
        <w:tc>
          <w:tcPr>
            <w:tcW w:w="971" w:type="dxa"/>
          </w:tcPr>
          <w:p w14:paraId="1FE015AE" w14:textId="77777777" w:rsidR="00735D06" w:rsidRPr="00B17F0B" w:rsidRDefault="00735D06" w:rsidP="00735D06">
            <w:r w:rsidRPr="00B17F0B">
              <w:t>2.74</w:t>
            </w:r>
            <w:r>
              <w:t xml:space="preserve"> </w:t>
            </w:r>
          </w:p>
        </w:tc>
        <w:tc>
          <w:tcPr>
            <w:tcW w:w="970" w:type="dxa"/>
          </w:tcPr>
          <w:p w14:paraId="72AC8A60" w14:textId="77777777" w:rsidR="00735D06" w:rsidRPr="00B17F0B" w:rsidRDefault="00735D06" w:rsidP="00735D06">
            <w:r w:rsidRPr="00B17F0B">
              <w:t>4</w:t>
            </w:r>
          </w:p>
        </w:tc>
        <w:tc>
          <w:tcPr>
            <w:tcW w:w="971" w:type="dxa"/>
          </w:tcPr>
          <w:p w14:paraId="604580BB" w14:textId="77777777" w:rsidR="00735D06" w:rsidRPr="00B17F0B" w:rsidRDefault="00735D06" w:rsidP="00735D06">
            <w:r w:rsidRPr="00B17F0B">
              <w:t xml:space="preserve">2.36 </w:t>
            </w:r>
          </w:p>
        </w:tc>
        <w:tc>
          <w:tcPr>
            <w:tcW w:w="970" w:type="dxa"/>
          </w:tcPr>
          <w:p w14:paraId="65686983" w14:textId="77777777" w:rsidR="00735D06" w:rsidRPr="00B17F0B" w:rsidRDefault="00735D06" w:rsidP="00735D06">
            <w:r w:rsidRPr="00B17F0B">
              <w:t>4</w:t>
            </w:r>
          </w:p>
        </w:tc>
        <w:tc>
          <w:tcPr>
            <w:tcW w:w="971" w:type="dxa"/>
          </w:tcPr>
          <w:p w14:paraId="71A4AFC9" w14:textId="77777777" w:rsidR="00735D06" w:rsidRPr="00B17F0B" w:rsidRDefault="00735D06" w:rsidP="00735D06">
            <w:r w:rsidRPr="00B17F0B">
              <w:t>2.8</w:t>
            </w:r>
          </w:p>
        </w:tc>
        <w:tc>
          <w:tcPr>
            <w:tcW w:w="970" w:type="dxa"/>
          </w:tcPr>
          <w:p w14:paraId="55F8B31F" w14:textId="77777777" w:rsidR="00735D06" w:rsidRPr="00B17F0B" w:rsidRDefault="00735D06" w:rsidP="00735D06">
            <w:r w:rsidRPr="00B17F0B">
              <w:t>3</w:t>
            </w:r>
          </w:p>
        </w:tc>
        <w:tc>
          <w:tcPr>
            <w:tcW w:w="971" w:type="dxa"/>
          </w:tcPr>
          <w:p w14:paraId="40FC84E7" w14:textId="77777777" w:rsidR="00735D06" w:rsidRPr="00B17F0B" w:rsidRDefault="00735D06" w:rsidP="00735D06">
            <w:r w:rsidRPr="00B17F0B">
              <w:t>3.06</w:t>
            </w:r>
          </w:p>
        </w:tc>
      </w:tr>
      <w:tr w:rsidR="00735D06" w14:paraId="6212B37A" w14:textId="77777777" w:rsidTr="00F56897">
        <w:tc>
          <w:tcPr>
            <w:tcW w:w="2970" w:type="dxa"/>
          </w:tcPr>
          <w:p w14:paraId="761A6B09" w14:textId="77777777" w:rsidR="00735D06" w:rsidRPr="00B17F0B" w:rsidRDefault="00735D06" w:rsidP="00735D06">
            <w:r w:rsidRPr="00B17F0B">
              <w:t>#2: Relate to Personal Experience</w:t>
            </w:r>
          </w:p>
        </w:tc>
        <w:tc>
          <w:tcPr>
            <w:tcW w:w="970" w:type="dxa"/>
          </w:tcPr>
          <w:p w14:paraId="6E8926DC" w14:textId="77777777" w:rsidR="00735D06" w:rsidRDefault="00735D06" w:rsidP="00735D06">
            <w:pPr>
              <w:rPr>
                <w:b/>
              </w:rPr>
            </w:pPr>
            <w:r>
              <w:rPr>
                <w:b/>
              </w:rPr>
              <w:t>6</w:t>
            </w:r>
          </w:p>
        </w:tc>
        <w:tc>
          <w:tcPr>
            <w:tcW w:w="971" w:type="dxa"/>
          </w:tcPr>
          <w:p w14:paraId="1EA4CA06" w14:textId="77777777" w:rsidR="00735D06" w:rsidRDefault="00735D06" w:rsidP="00735D06">
            <w:pPr>
              <w:rPr>
                <w:b/>
              </w:rPr>
            </w:pPr>
            <w:r>
              <w:rPr>
                <w:b/>
              </w:rPr>
              <w:t>2.47 up</w:t>
            </w:r>
          </w:p>
        </w:tc>
        <w:tc>
          <w:tcPr>
            <w:tcW w:w="970" w:type="dxa"/>
          </w:tcPr>
          <w:p w14:paraId="32E704A6" w14:textId="77777777" w:rsidR="00735D06" w:rsidRPr="00A13E03" w:rsidRDefault="00735D06" w:rsidP="00735D06">
            <w:pPr>
              <w:rPr>
                <w:b/>
              </w:rPr>
            </w:pPr>
            <w:r>
              <w:rPr>
                <w:b/>
              </w:rPr>
              <w:t>6</w:t>
            </w:r>
          </w:p>
        </w:tc>
        <w:tc>
          <w:tcPr>
            <w:tcW w:w="971" w:type="dxa"/>
          </w:tcPr>
          <w:p w14:paraId="63AA1E2F" w14:textId="77777777" w:rsidR="00735D06" w:rsidRPr="00A13E03" w:rsidRDefault="00735D06" w:rsidP="00735D06">
            <w:pPr>
              <w:rPr>
                <w:b/>
              </w:rPr>
            </w:pPr>
            <w:r>
              <w:rPr>
                <w:b/>
              </w:rPr>
              <w:t>2.43 down</w:t>
            </w:r>
          </w:p>
        </w:tc>
        <w:tc>
          <w:tcPr>
            <w:tcW w:w="970" w:type="dxa"/>
          </w:tcPr>
          <w:p w14:paraId="1054CEAA" w14:textId="77777777" w:rsidR="00735D06" w:rsidRPr="00A13E03" w:rsidRDefault="00735D06" w:rsidP="00735D06">
            <w:pPr>
              <w:rPr>
                <w:b/>
              </w:rPr>
            </w:pPr>
            <w:r w:rsidRPr="00A13E03">
              <w:rPr>
                <w:b/>
              </w:rPr>
              <w:t>6</w:t>
            </w:r>
          </w:p>
        </w:tc>
        <w:tc>
          <w:tcPr>
            <w:tcW w:w="971" w:type="dxa"/>
          </w:tcPr>
          <w:p w14:paraId="2088FE37" w14:textId="77777777" w:rsidR="00735D06" w:rsidRPr="00A13E03" w:rsidRDefault="00735D06" w:rsidP="00735D06">
            <w:pPr>
              <w:rPr>
                <w:b/>
              </w:rPr>
            </w:pPr>
            <w:r w:rsidRPr="00A13E03">
              <w:rPr>
                <w:b/>
              </w:rPr>
              <w:t xml:space="preserve">2.51 </w:t>
            </w:r>
          </w:p>
        </w:tc>
        <w:tc>
          <w:tcPr>
            <w:tcW w:w="970" w:type="dxa"/>
          </w:tcPr>
          <w:p w14:paraId="428D4F22" w14:textId="77777777" w:rsidR="00735D06" w:rsidRPr="00A13E03" w:rsidRDefault="00735D06" w:rsidP="00735D06">
            <w:pPr>
              <w:rPr>
                <w:b/>
              </w:rPr>
            </w:pPr>
            <w:r w:rsidRPr="00A13E03">
              <w:rPr>
                <w:b/>
              </w:rPr>
              <w:t>7</w:t>
            </w:r>
          </w:p>
        </w:tc>
        <w:tc>
          <w:tcPr>
            <w:tcW w:w="971" w:type="dxa"/>
          </w:tcPr>
          <w:p w14:paraId="4221AC4F" w14:textId="77777777" w:rsidR="00735D06" w:rsidRPr="00A13E03" w:rsidRDefault="00735D06" w:rsidP="00735D06">
            <w:pPr>
              <w:rPr>
                <w:b/>
              </w:rPr>
            </w:pPr>
            <w:r w:rsidRPr="00A13E03">
              <w:rPr>
                <w:b/>
              </w:rPr>
              <w:t xml:space="preserve">2.05 </w:t>
            </w:r>
          </w:p>
        </w:tc>
        <w:tc>
          <w:tcPr>
            <w:tcW w:w="970" w:type="dxa"/>
          </w:tcPr>
          <w:p w14:paraId="20DC2E30" w14:textId="77777777" w:rsidR="00735D06" w:rsidRPr="00A13E03" w:rsidRDefault="00735D06" w:rsidP="00735D06">
            <w:pPr>
              <w:rPr>
                <w:b/>
              </w:rPr>
            </w:pPr>
            <w:r w:rsidRPr="00A13E03">
              <w:rPr>
                <w:b/>
              </w:rPr>
              <w:t>7</w:t>
            </w:r>
          </w:p>
        </w:tc>
        <w:tc>
          <w:tcPr>
            <w:tcW w:w="971" w:type="dxa"/>
          </w:tcPr>
          <w:p w14:paraId="39E4B8F6" w14:textId="77777777" w:rsidR="00735D06" w:rsidRPr="00A13E03" w:rsidRDefault="00735D06" w:rsidP="00735D06">
            <w:pPr>
              <w:rPr>
                <w:b/>
              </w:rPr>
            </w:pPr>
            <w:r w:rsidRPr="00A13E03">
              <w:rPr>
                <w:b/>
              </w:rPr>
              <w:t>2.31</w:t>
            </w:r>
          </w:p>
        </w:tc>
        <w:tc>
          <w:tcPr>
            <w:tcW w:w="970" w:type="dxa"/>
          </w:tcPr>
          <w:p w14:paraId="169880D3" w14:textId="77777777" w:rsidR="00735D06" w:rsidRPr="00B17F0B" w:rsidRDefault="00735D06" w:rsidP="00735D06">
            <w:r w:rsidRPr="00B17F0B">
              <w:t>3</w:t>
            </w:r>
          </w:p>
        </w:tc>
        <w:tc>
          <w:tcPr>
            <w:tcW w:w="971" w:type="dxa"/>
          </w:tcPr>
          <w:p w14:paraId="7392CEC1" w14:textId="77777777" w:rsidR="00735D06" w:rsidRPr="00B17F0B" w:rsidRDefault="00735D06" w:rsidP="00735D06">
            <w:r w:rsidRPr="00B17F0B">
              <w:t>3.06</w:t>
            </w:r>
          </w:p>
        </w:tc>
      </w:tr>
      <w:tr w:rsidR="00735D06" w14:paraId="431C7606" w14:textId="77777777" w:rsidTr="00F56897">
        <w:tc>
          <w:tcPr>
            <w:tcW w:w="2970" w:type="dxa"/>
          </w:tcPr>
          <w:p w14:paraId="027C48C8" w14:textId="77777777" w:rsidR="00735D06" w:rsidRPr="00B17F0B" w:rsidRDefault="00735D06" w:rsidP="00735D06">
            <w:r w:rsidRPr="00B17F0B">
              <w:t>#3a: Control over Conventions*</w:t>
            </w:r>
          </w:p>
        </w:tc>
        <w:tc>
          <w:tcPr>
            <w:tcW w:w="970" w:type="dxa"/>
          </w:tcPr>
          <w:p w14:paraId="7500E4FD" w14:textId="77777777" w:rsidR="00735D06" w:rsidRDefault="00735D06" w:rsidP="00735D06">
            <w:pPr>
              <w:rPr>
                <w:b/>
              </w:rPr>
            </w:pPr>
            <w:r>
              <w:rPr>
                <w:b/>
              </w:rPr>
              <w:t>7</w:t>
            </w:r>
          </w:p>
        </w:tc>
        <w:tc>
          <w:tcPr>
            <w:tcW w:w="971" w:type="dxa"/>
          </w:tcPr>
          <w:p w14:paraId="3E5DB0EE" w14:textId="77777777" w:rsidR="00735D06" w:rsidRDefault="00735D06" w:rsidP="00735D06">
            <w:pPr>
              <w:rPr>
                <w:b/>
              </w:rPr>
            </w:pPr>
            <w:r>
              <w:rPr>
                <w:b/>
              </w:rPr>
              <w:t>2.3 up</w:t>
            </w:r>
          </w:p>
        </w:tc>
        <w:tc>
          <w:tcPr>
            <w:tcW w:w="970" w:type="dxa"/>
          </w:tcPr>
          <w:p w14:paraId="2B595DF9" w14:textId="77777777" w:rsidR="00735D06" w:rsidRPr="00A13E03" w:rsidRDefault="00735D06" w:rsidP="00735D06">
            <w:pPr>
              <w:rPr>
                <w:b/>
              </w:rPr>
            </w:pPr>
            <w:r>
              <w:rPr>
                <w:b/>
              </w:rPr>
              <w:t>7</w:t>
            </w:r>
          </w:p>
        </w:tc>
        <w:tc>
          <w:tcPr>
            <w:tcW w:w="971" w:type="dxa"/>
          </w:tcPr>
          <w:p w14:paraId="1E76E630" w14:textId="77777777" w:rsidR="00735D06" w:rsidRPr="00A13E03" w:rsidRDefault="00735D06" w:rsidP="00735D06">
            <w:pPr>
              <w:rPr>
                <w:b/>
              </w:rPr>
            </w:pPr>
            <w:r>
              <w:rPr>
                <w:b/>
              </w:rPr>
              <w:t>2.1 down</w:t>
            </w:r>
          </w:p>
        </w:tc>
        <w:tc>
          <w:tcPr>
            <w:tcW w:w="970" w:type="dxa"/>
          </w:tcPr>
          <w:p w14:paraId="526972EA" w14:textId="77777777" w:rsidR="00735D06" w:rsidRPr="00A13E03" w:rsidRDefault="00735D06" w:rsidP="00735D06">
            <w:pPr>
              <w:rPr>
                <w:b/>
              </w:rPr>
            </w:pPr>
            <w:r w:rsidRPr="00A13E03">
              <w:rPr>
                <w:b/>
              </w:rPr>
              <w:t>7</w:t>
            </w:r>
          </w:p>
        </w:tc>
        <w:tc>
          <w:tcPr>
            <w:tcW w:w="971" w:type="dxa"/>
          </w:tcPr>
          <w:p w14:paraId="326A4CAE" w14:textId="77777777" w:rsidR="00735D06" w:rsidRPr="00A13E03" w:rsidRDefault="00735D06" w:rsidP="00735D06">
            <w:pPr>
              <w:rPr>
                <w:b/>
              </w:rPr>
            </w:pPr>
            <w:r w:rsidRPr="00A13E03">
              <w:rPr>
                <w:b/>
              </w:rPr>
              <w:t xml:space="preserve">2.48 </w:t>
            </w:r>
          </w:p>
        </w:tc>
        <w:tc>
          <w:tcPr>
            <w:tcW w:w="970" w:type="dxa"/>
          </w:tcPr>
          <w:p w14:paraId="330C889A" w14:textId="77777777" w:rsidR="00735D06" w:rsidRPr="00A13E03" w:rsidRDefault="00735D06" w:rsidP="00735D06">
            <w:pPr>
              <w:rPr>
                <w:b/>
              </w:rPr>
            </w:pPr>
            <w:r w:rsidRPr="00A13E03">
              <w:rPr>
                <w:b/>
              </w:rPr>
              <w:t>6</w:t>
            </w:r>
          </w:p>
        </w:tc>
        <w:tc>
          <w:tcPr>
            <w:tcW w:w="971" w:type="dxa"/>
          </w:tcPr>
          <w:p w14:paraId="02E14A2D" w14:textId="77777777" w:rsidR="00735D06" w:rsidRPr="00A13E03" w:rsidRDefault="00735D06" w:rsidP="00735D06">
            <w:pPr>
              <w:rPr>
                <w:b/>
              </w:rPr>
            </w:pPr>
            <w:r w:rsidRPr="00A13E03">
              <w:rPr>
                <w:b/>
              </w:rPr>
              <w:t xml:space="preserve">2.26 </w:t>
            </w:r>
          </w:p>
        </w:tc>
        <w:tc>
          <w:tcPr>
            <w:tcW w:w="970" w:type="dxa"/>
          </w:tcPr>
          <w:p w14:paraId="17E745BD" w14:textId="77777777" w:rsidR="00735D06" w:rsidRPr="00A13E03" w:rsidRDefault="00735D06" w:rsidP="00735D06">
            <w:pPr>
              <w:rPr>
                <w:b/>
              </w:rPr>
            </w:pPr>
            <w:r w:rsidRPr="00A13E03">
              <w:rPr>
                <w:b/>
              </w:rPr>
              <w:t>6</w:t>
            </w:r>
          </w:p>
        </w:tc>
        <w:tc>
          <w:tcPr>
            <w:tcW w:w="971" w:type="dxa"/>
          </w:tcPr>
          <w:p w14:paraId="1E6B2FA4" w14:textId="77777777" w:rsidR="00735D06" w:rsidRPr="00A13E03" w:rsidRDefault="00735D06" w:rsidP="00735D06">
            <w:pPr>
              <w:rPr>
                <w:b/>
              </w:rPr>
            </w:pPr>
            <w:r w:rsidRPr="00A13E03">
              <w:rPr>
                <w:b/>
              </w:rPr>
              <w:t>2.53</w:t>
            </w:r>
          </w:p>
        </w:tc>
        <w:tc>
          <w:tcPr>
            <w:tcW w:w="970" w:type="dxa"/>
          </w:tcPr>
          <w:p w14:paraId="110F781A" w14:textId="77777777" w:rsidR="00735D06" w:rsidRPr="00A13E03" w:rsidRDefault="00735D06" w:rsidP="00735D06">
            <w:pPr>
              <w:rPr>
                <w:b/>
              </w:rPr>
            </w:pPr>
            <w:r w:rsidRPr="00A13E03">
              <w:rPr>
                <w:b/>
              </w:rPr>
              <w:t>7</w:t>
            </w:r>
          </w:p>
        </w:tc>
        <w:tc>
          <w:tcPr>
            <w:tcW w:w="971" w:type="dxa"/>
          </w:tcPr>
          <w:p w14:paraId="197F48E7" w14:textId="77777777" w:rsidR="00735D06" w:rsidRPr="00A13E03" w:rsidRDefault="00735D06" w:rsidP="00735D06">
            <w:pPr>
              <w:rPr>
                <w:b/>
              </w:rPr>
            </w:pPr>
            <w:r w:rsidRPr="00A13E03">
              <w:rPr>
                <w:b/>
              </w:rPr>
              <w:t>2.4</w:t>
            </w:r>
          </w:p>
        </w:tc>
      </w:tr>
      <w:tr w:rsidR="00735D06" w14:paraId="54373DE6" w14:textId="77777777" w:rsidTr="00F56897">
        <w:tc>
          <w:tcPr>
            <w:tcW w:w="2970" w:type="dxa"/>
          </w:tcPr>
          <w:p w14:paraId="35E88F2F" w14:textId="77777777" w:rsidR="00735D06" w:rsidRPr="00B17F0B" w:rsidRDefault="00735D06" w:rsidP="00735D06">
            <w:r w:rsidRPr="00B17F0B">
              <w:t>#3b: Control over Essay Format</w:t>
            </w:r>
          </w:p>
        </w:tc>
        <w:tc>
          <w:tcPr>
            <w:tcW w:w="970" w:type="dxa"/>
          </w:tcPr>
          <w:p w14:paraId="35C9D119" w14:textId="77777777" w:rsidR="00735D06" w:rsidRPr="00F05328" w:rsidRDefault="00735D06" w:rsidP="00735D06">
            <w:r w:rsidRPr="00F05328">
              <w:t>2</w:t>
            </w:r>
          </w:p>
        </w:tc>
        <w:tc>
          <w:tcPr>
            <w:tcW w:w="971" w:type="dxa"/>
          </w:tcPr>
          <w:p w14:paraId="1A676973" w14:textId="77777777" w:rsidR="00735D06" w:rsidRPr="00F05328" w:rsidRDefault="00735D06" w:rsidP="00735D06">
            <w:r w:rsidRPr="00F05328">
              <w:t>2.93</w:t>
            </w:r>
            <w:r>
              <w:t xml:space="preserve"> up</w:t>
            </w:r>
          </w:p>
        </w:tc>
        <w:tc>
          <w:tcPr>
            <w:tcW w:w="970" w:type="dxa"/>
          </w:tcPr>
          <w:p w14:paraId="0C45318E" w14:textId="77777777" w:rsidR="00735D06" w:rsidRPr="00A13E03" w:rsidRDefault="00735D06" w:rsidP="00735D06">
            <w:pPr>
              <w:rPr>
                <w:b/>
              </w:rPr>
            </w:pPr>
            <w:r>
              <w:rPr>
                <w:b/>
              </w:rPr>
              <w:t>5</w:t>
            </w:r>
          </w:p>
        </w:tc>
        <w:tc>
          <w:tcPr>
            <w:tcW w:w="971" w:type="dxa"/>
          </w:tcPr>
          <w:p w14:paraId="558AC0B8" w14:textId="77777777" w:rsidR="00735D06" w:rsidRPr="00A13E03" w:rsidRDefault="00735D06" w:rsidP="00735D06">
            <w:pPr>
              <w:rPr>
                <w:b/>
              </w:rPr>
            </w:pPr>
            <w:r>
              <w:rPr>
                <w:b/>
              </w:rPr>
              <w:t>2.5 down</w:t>
            </w:r>
          </w:p>
        </w:tc>
        <w:tc>
          <w:tcPr>
            <w:tcW w:w="970" w:type="dxa"/>
          </w:tcPr>
          <w:p w14:paraId="47102C28" w14:textId="77777777" w:rsidR="00735D06" w:rsidRPr="00A13E03" w:rsidRDefault="00735D06" w:rsidP="00735D06">
            <w:pPr>
              <w:rPr>
                <w:b/>
              </w:rPr>
            </w:pPr>
            <w:r w:rsidRPr="00A13E03">
              <w:rPr>
                <w:b/>
              </w:rPr>
              <w:t>5</w:t>
            </w:r>
          </w:p>
        </w:tc>
        <w:tc>
          <w:tcPr>
            <w:tcW w:w="971" w:type="dxa"/>
          </w:tcPr>
          <w:p w14:paraId="527AE827" w14:textId="77777777" w:rsidR="00735D06" w:rsidRPr="00A13E03" w:rsidRDefault="00735D06" w:rsidP="00735D06">
            <w:pPr>
              <w:rPr>
                <w:b/>
              </w:rPr>
            </w:pPr>
            <w:r w:rsidRPr="00A13E03">
              <w:rPr>
                <w:b/>
              </w:rPr>
              <w:t xml:space="preserve">2.55 </w:t>
            </w:r>
          </w:p>
        </w:tc>
        <w:tc>
          <w:tcPr>
            <w:tcW w:w="970" w:type="dxa"/>
          </w:tcPr>
          <w:p w14:paraId="5028F00A" w14:textId="77777777" w:rsidR="00735D06" w:rsidRPr="00A13E03" w:rsidRDefault="00735D06" w:rsidP="00735D06">
            <w:pPr>
              <w:rPr>
                <w:b/>
              </w:rPr>
            </w:pPr>
            <w:r w:rsidRPr="00A13E03">
              <w:rPr>
                <w:b/>
              </w:rPr>
              <w:t>5</w:t>
            </w:r>
          </w:p>
        </w:tc>
        <w:tc>
          <w:tcPr>
            <w:tcW w:w="971" w:type="dxa"/>
          </w:tcPr>
          <w:p w14:paraId="4D8DA199" w14:textId="77777777" w:rsidR="00735D06" w:rsidRPr="00A13E03" w:rsidRDefault="00735D06" w:rsidP="00735D06">
            <w:pPr>
              <w:rPr>
                <w:b/>
              </w:rPr>
            </w:pPr>
            <w:r w:rsidRPr="00A13E03">
              <w:rPr>
                <w:b/>
              </w:rPr>
              <w:t xml:space="preserve">2.32 </w:t>
            </w:r>
          </w:p>
        </w:tc>
        <w:tc>
          <w:tcPr>
            <w:tcW w:w="970" w:type="dxa"/>
          </w:tcPr>
          <w:p w14:paraId="4D7D4EFC" w14:textId="77777777" w:rsidR="00735D06" w:rsidRPr="00B17F0B" w:rsidRDefault="00735D06" w:rsidP="00735D06">
            <w:r w:rsidRPr="00B17F0B">
              <w:t>3</w:t>
            </w:r>
          </w:p>
        </w:tc>
        <w:tc>
          <w:tcPr>
            <w:tcW w:w="971" w:type="dxa"/>
          </w:tcPr>
          <w:p w14:paraId="5B4C02AC" w14:textId="77777777" w:rsidR="00735D06" w:rsidRPr="00B17F0B" w:rsidRDefault="00735D06" w:rsidP="00735D06">
            <w:r w:rsidRPr="00B17F0B">
              <w:t>2.88</w:t>
            </w:r>
          </w:p>
        </w:tc>
        <w:tc>
          <w:tcPr>
            <w:tcW w:w="970" w:type="dxa"/>
          </w:tcPr>
          <w:p w14:paraId="0E0F5442" w14:textId="77777777" w:rsidR="00735D06" w:rsidRPr="00B17F0B" w:rsidRDefault="00735D06" w:rsidP="00735D06">
            <w:r w:rsidRPr="00B17F0B">
              <w:t>1</w:t>
            </w:r>
          </w:p>
        </w:tc>
        <w:tc>
          <w:tcPr>
            <w:tcW w:w="971" w:type="dxa"/>
          </w:tcPr>
          <w:p w14:paraId="7D201E4C" w14:textId="77777777" w:rsidR="00735D06" w:rsidRPr="00B17F0B" w:rsidRDefault="00735D06" w:rsidP="00735D06">
            <w:r w:rsidRPr="00B17F0B">
              <w:t>3.32</w:t>
            </w:r>
          </w:p>
        </w:tc>
      </w:tr>
      <w:tr w:rsidR="00735D06" w14:paraId="3DA79217" w14:textId="77777777" w:rsidTr="00F56897">
        <w:tc>
          <w:tcPr>
            <w:tcW w:w="2970" w:type="dxa"/>
          </w:tcPr>
          <w:p w14:paraId="664E76CC" w14:textId="77777777" w:rsidR="00735D06" w:rsidRPr="00B17F0B" w:rsidRDefault="00735D06" w:rsidP="00735D06">
            <w:r w:rsidRPr="00B17F0B">
              <w:t>#4: Control of Electronic Environment</w:t>
            </w:r>
          </w:p>
        </w:tc>
        <w:tc>
          <w:tcPr>
            <w:tcW w:w="970" w:type="dxa"/>
          </w:tcPr>
          <w:p w14:paraId="6B304C92" w14:textId="77777777" w:rsidR="00735D06" w:rsidRDefault="00735D06" w:rsidP="00735D06">
            <w:r>
              <w:t>1</w:t>
            </w:r>
          </w:p>
        </w:tc>
        <w:tc>
          <w:tcPr>
            <w:tcW w:w="971" w:type="dxa"/>
          </w:tcPr>
          <w:p w14:paraId="36F65C6C" w14:textId="77777777" w:rsidR="00735D06" w:rsidRDefault="00735D06" w:rsidP="00735D06">
            <w:r>
              <w:t>3.10 up</w:t>
            </w:r>
          </w:p>
        </w:tc>
        <w:tc>
          <w:tcPr>
            <w:tcW w:w="970" w:type="dxa"/>
          </w:tcPr>
          <w:p w14:paraId="24447DEB" w14:textId="77777777" w:rsidR="00735D06" w:rsidRPr="00B17F0B" w:rsidRDefault="00735D06" w:rsidP="00735D06">
            <w:r>
              <w:t>1</w:t>
            </w:r>
          </w:p>
        </w:tc>
        <w:tc>
          <w:tcPr>
            <w:tcW w:w="971" w:type="dxa"/>
          </w:tcPr>
          <w:p w14:paraId="729F5C50" w14:textId="77777777" w:rsidR="00735D06" w:rsidRPr="00B17F0B" w:rsidRDefault="00735D06" w:rsidP="00735D06">
            <w:r>
              <w:t>3.05 up</w:t>
            </w:r>
          </w:p>
        </w:tc>
        <w:tc>
          <w:tcPr>
            <w:tcW w:w="970" w:type="dxa"/>
          </w:tcPr>
          <w:p w14:paraId="66A54EE3" w14:textId="77777777" w:rsidR="00735D06" w:rsidRPr="00B17F0B" w:rsidRDefault="00735D06" w:rsidP="00735D06">
            <w:r w:rsidRPr="00B17F0B">
              <w:t>1</w:t>
            </w:r>
          </w:p>
        </w:tc>
        <w:tc>
          <w:tcPr>
            <w:tcW w:w="971" w:type="dxa"/>
          </w:tcPr>
          <w:p w14:paraId="6ED054F8" w14:textId="77777777" w:rsidR="00735D06" w:rsidRPr="00B17F0B" w:rsidRDefault="00735D06" w:rsidP="00735D06">
            <w:r w:rsidRPr="00B17F0B">
              <w:t>3</w:t>
            </w:r>
            <w:r>
              <w:t xml:space="preserve">.0 </w:t>
            </w:r>
          </w:p>
        </w:tc>
        <w:tc>
          <w:tcPr>
            <w:tcW w:w="970" w:type="dxa"/>
          </w:tcPr>
          <w:p w14:paraId="4958AD9F" w14:textId="77777777" w:rsidR="00735D06" w:rsidRPr="00B17F0B" w:rsidRDefault="00735D06" w:rsidP="00735D06">
            <w:r w:rsidRPr="00B17F0B">
              <w:t>1</w:t>
            </w:r>
          </w:p>
        </w:tc>
        <w:tc>
          <w:tcPr>
            <w:tcW w:w="971" w:type="dxa"/>
          </w:tcPr>
          <w:p w14:paraId="6A098C98" w14:textId="77777777" w:rsidR="00735D06" w:rsidRPr="00B17F0B" w:rsidRDefault="00735D06" w:rsidP="00735D06">
            <w:r w:rsidRPr="00B17F0B">
              <w:t xml:space="preserve">3.0 </w:t>
            </w:r>
          </w:p>
        </w:tc>
        <w:tc>
          <w:tcPr>
            <w:tcW w:w="970" w:type="dxa"/>
          </w:tcPr>
          <w:p w14:paraId="0B638946" w14:textId="77777777" w:rsidR="00735D06" w:rsidRPr="00B17F0B" w:rsidRDefault="00735D06" w:rsidP="00735D06">
            <w:r w:rsidRPr="00B17F0B">
              <w:t>1</w:t>
            </w:r>
          </w:p>
        </w:tc>
        <w:tc>
          <w:tcPr>
            <w:tcW w:w="971" w:type="dxa"/>
          </w:tcPr>
          <w:p w14:paraId="0496050B" w14:textId="77777777" w:rsidR="00735D06" w:rsidRPr="00B17F0B" w:rsidRDefault="00735D06" w:rsidP="00735D06">
            <w:r w:rsidRPr="00B17F0B">
              <w:t>3.25</w:t>
            </w:r>
          </w:p>
        </w:tc>
        <w:tc>
          <w:tcPr>
            <w:tcW w:w="970" w:type="dxa"/>
          </w:tcPr>
          <w:p w14:paraId="0A4C3CD5" w14:textId="77777777" w:rsidR="00735D06" w:rsidRPr="00B17F0B" w:rsidRDefault="00735D06" w:rsidP="00735D06">
            <w:r w:rsidRPr="00B17F0B">
              <w:t>2</w:t>
            </w:r>
          </w:p>
        </w:tc>
        <w:tc>
          <w:tcPr>
            <w:tcW w:w="971" w:type="dxa"/>
          </w:tcPr>
          <w:p w14:paraId="29C675F2" w14:textId="77777777" w:rsidR="00735D06" w:rsidRPr="00B17F0B" w:rsidRDefault="00735D06" w:rsidP="00735D06">
            <w:r w:rsidRPr="00B17F0B">
              <w:t>3.2</w:t>
            </w:r>
          </w:p>
        </w:tc>
      </w:tr>
    </w:tbl>
    <w:p w14:paraId="609C59A4" w14:textId="77777777" w:rsidR="00735D06" w:rsidRDefault="00735D06" w:rsidP="00735D06">
      <w:r>
        <w:t>Note: SP12 was the pilot assessment. ENG1101 assessment switched to fall in 2017. FA17 assessment has not been initiated because a new rubric is being developed.</w:t>
      </w:r>
    </w:p>
    <w:p w14:paraId="6927C7E2" w14:textId="77777777" w:rsidR="00735D06" w:rsidRDefault="00735D06" w:rsidP="00735D06"/>
    <w:p w14:paraId="362C2B1A" w14:textId="77777777" w:rsidR="00735D06" w:rsidRPr="00DF3B8B" w:rsidRDefault="00735D06" w:rsidP="00735D06">
      <w:pPr>
        <w:rPr>
          <w:b/>
        </w:rPr>
      </w:pPr>
      <w:r w:rsidRPr="00DF3B8B">
        <w:rPr>
          <w:b/>
        </w:rPr>
        <w:lastRenderedPageBreak/>
        <w:t>ENG1201 Assessment Comparisons for</w:t>
      </w:r>
      <w:r>
        <w:rPr>
          <w:b/>
        </w:rPr>
        <w:t xml:space="preserve"> SP16,</w:t>
      </w:r>
      <w:r w:rsidRPr="00DF3B8B">
        <w:rPr>
          <w:b/>
        </w:rPr>
        <w:t xml:space="preserve"> FA14 &amp; FA13</w:t>
      </w:r>
    </w:p>
    <w:tbl>
      <w:tblPr>
        <w:tblStyle w:val="TableGrid"/>
        <w:tblW w:w="0" w:type="auto"/>
        <w:tblLook w:val="04A0" w:firstRow="1" w:lastRow="0" w:firstColumn="1" w:lastColumn="0" w:noHBand="0" w:noVBand="1"/>
      </w:tblPr>
      <w:tblGrid>
        <w:gridCol w:w="3689"/>
        <w:gridCol w:w="1369"/>
        <w:gridCol w:w="1369"/>
        <w:gridCol w:w="1260"/>
        <w:gridCol w:w="1530"/>
        <w:gridCol w:w="1260"/>
        <w:gridCol w:w="1440"/>
      </w:tblGrid>
      <w:tr w:rsidR="00735D06" w14:paraId="597E19A0" w14:textId="77777777" w:rsidTr="00F56897">
        <w:trPr>
          <w:trHeight w:val="593"/>
        </w:trPr>
        <w:tc>
          <w:tcPr>
            <w:tcW w:w="3689" w:type="dxa"/>
          </w:tcPr>
          <w:p w14:paraId="577E63E7" w14:textId="77777777" w:rsidR="00735D06" w:rsidRPr="00B17F0B" w:rsidRDefault="00735D06" w:rsidP="00735D06">
            <w:r w:rsidRPr="00B17F0B">
              <w:t>Student Learning Outcomes</w:t>
            </w:r>
          </w:p>
        </w:tc>
        <w:tc>
          <w:tcPr>
            <w:tcW w:w="1369" w:type="dxa"/>
          </w:tcPr>
          <w:p w14:paraId="26CB7E7E" w14:textId="77777777" w:rsidR="00735D06" w:rsidRDefault="00735D06" w:rsidP="00735D06">
            <w:r>
              <w:t>SP16 Rank</w:t>
            </w:r>
          </w:p>
        </w:tc>
        <w:tc>
          <w:tcPr>
            <w:tcW w:w="1369" w:type="dxa"/>
          </w:tcPr>
          <w:p w14:paraId="67C07EFD" w14:textId="77777777" w:rsidR="00735D06" w:rsidRPr="00B17F0B" w:rsidRDefault="00735D06" w:rsidP="00735D06">
            <w:r>
              <w:t>SP16 Score</w:t>
            </w:r>
          </w:p>
        </w:tc>
        <w:tc>
          <w:tcPr>
            <w:tcW w:w="1260" w:type="dxa"/>
          </w:tcPr>
          <w:p w14:paraId="5ED49A3B" w14:textId="77777777" w:rsidR="00735D06" w:rsidRPr="00B17F0B" w:rsidRDefault="00735D06" w:rsidP="00735D06">
            <w:r w:rsidRPr="00B17F0B">
              <w:t>FA14 Rank</w:t>
            </w:r>
          </w:p>
        </w:tc>
        <w:tc>
          <w:tcPr>
            <w:tcW w:w="1530" w:type="dxa"/>
          </w:tcPr>
          <w:p w14:paraId="1D2DBFF9" w14:textId="77777777" w:rsidR="00735D06" w:rsidRPr="00B17F0B" w:rsidRDefault="00735D06" w:rsidP="00735D06">
            <w:r w:rsidRPr="00B17F0B">
              <w:t>FA14 Score</w:t>
            </w:r>
          </w:p>
        </w:tc>
        <w:tc>
          <w:tcPr>
            <w:tcW w:w="1260" w:type="dxa"/>
          </w:tcPr>
          <w:p w14:paraId="7F2A7491" w14:textId="77777777" w:rsidR="00735D06" w:rsidRPr="00B17F0B" w:rsidRDefault="00735D06" w:rsidP="00735D06">
            <w:r w:rsidRPr="00B17F0B">
              <w:t>FA13 Rank</w:t>
            </w:r>
          </w:p>
        </w:tc>
        <w:tc>
          <w:tcPr>
            <w:tcW w:w="1440" w:type="dxa"/>
          </w:tcPr>
          <w:p w14:paraId="1AC6D8F6" w14:textId="77777777" w:rsidR="00735D06" w:rsidRPr="00B17F0B" w:rsidRDefault="00735D06" w:rsidP="00735D06">
            <w:r w:rsidRPr="00B17F0B">
              <w:t>FA13 Score</w:t>
            </w:r>
          </w:p>
        </w:tc>
      </w:tr>
      <w:tr w:rsidR="00735D06" w14:paraId="76B55AA1" w14:textId="77777777" w:rsidTr="00735D06">
        <w:tc>
          <w:tcPr>
            <w:tcW w:w="3689" w:type="dxa"/>
          </w:tcPr>
          <w:p w14:paraId="55A9FB2C" w14:textId="77777777" w:rsidR="00735D06" w:rsidRPr="00B17F0B" w:rsidRDefault="00735D06" w:rsidP="00735D06">
            <w:r w:rsidRPr="00B17F0B">
              <w:t>#1a: Logical Structure</w:t>
            </w:r>
          </w:p>
        </w:tc>
        <w:tc>
          <w:tcPr>
            <w:tcW w:w="1369" w:type="dxa"/>
          </w:tcPr>
          <w:p w14:paraId="75159DF9" w14:textId="77777777" w:rsidR="00735D06" w:rsidRDefault="00735D06" w:rsidP="00735D06">
            <w:r>
              <w:t>3</w:t>
            </w:r>
          </w:p>
        </w:tc>
        <w:tc>
          <w:tcPr>
            <w:tcW w:w="1369" w:type="dxa"/>
          </w:tcPr>
          <w:p w14:paraId="595A553D" w14:textId="77777777" w:rsidR="00735D06" w:rsidRPr="00B17F0B" w:rsidRDefault="00735D06" w:rsidP="00735D06">
            <w:r>
              <w:t>2.96</w:t>
            </w:r>
          </w:p>
        </w:tc>
        <w:tc>
          <w:tcPr>
            <w:tcW w:w="1260" w:type="dxa"/>
          </w:tcPr>
          <w:p w14:paraId="7984E1B2" w14:textId="77777777" w:rsidR="00735D06" w:rsidRPr="00B17F0B" w:rsidRDefault="00735D06" w:rsidP="00735D06">
            <w:r w:rsidRPr="00B17F0B">
              <w:t>5</w:t>
            </w:r>
          </w:p>
        </w:tc>
        <w:tc>
          <w:tcPr>
            <w:tcW w:w="1530" w:type="dxa"/>
          </w:tcPr>
          <w:p w14:paraId="79D35003" w14:textId="77777777" w:rsidR="00735D06" w:rsidRPr="00B17F0B" w:rsidRDefault="00735D06" w:rsidP="00735D06">
            <w:r w:rsidRPr="00B17F0B">
              <w:t xml:space="preserve">2.97 </w:t>
            </w:r>
          </w:p>
        </w:tc>
        <w:tc>
          <w:tcPr>
            <w:tcW w:w="1260" w:type="dxa"/>
          </w:tcPr>
          <w:p w14:paraId="3AB18817" w14:textId="77777777" w:rsidR="00735D06" w:rsidRPr="00B17F0B" w:rsidRDefault="00735D06" w:rsidP="00735D06">
            <w:r w:rsidRPr="00B17F0B">
              <w:t>5</w:t>
            </w:r>
          </w:p>
        </w:tc>
        <w:tc>
          <w:tcPr>
            <w:tcW w:w="1440" w:type="dxa"/>
          </w:tcPr>
          <w:p w14:paraId="47BE9DB7" w14:textId="77777777" w:rsidR="00735D06" w:rsidRPr="00B17F0B" w:rsidRDefault="00735D06" w:rsidP="00735D06">
            <w:r w:rsidRPr="00B17F0B">
              <w:t>2.85</w:t>
            </w:r>
          </w:p>
        </w:tc>
      </w:tr>
      <w:tr w:rsidR="00735D06" w14:paraId="6FAD72D2" w14:textId="77777777" w:rsidTr="00735D06">
        <w:tc>
          <w:tcPr>
            <w:tcW w:w="3689" w:type="dxa"/>
          </w:tcPr>
          <w:p w14:paraId="2662DAEF" w14:textId="77777777" w:rsidR="00735D06" w:rsidRPr="00B17F0B" w:rsidRDefault="00735D06" w:rsidP="00735D06">
            <w:r w:rsidRPr="00B17F0B">
              <w:t>#1b: Intended Purpose</w:t>
            </w:r>
          </w:p>
        </w:tc>
        <w:tc>
          <w:tcPr>
            <w:tcW w:w="1369" w:type="dxa"/>
          </w:tcPr>
          <w:p w14:paraId="3975D3D3" w14:textId="77777777" w:rsidR="00735D06" w:rsidRDefault="00735D06" w:rsidP="00735D06">
            <w:r>
              <w:t>2</w:t>
            </w:r>
          </w:p>
        </w:tc>
        <w:tc>
          <w:tcPr>
            <w:tcW w:w="1369" w:type="dxa"/>
          </w:tcPr>
          <w:p w14:paraId="784C06B0" w14:textId="77777777" w:rsidR="00735D06" w:rsidRPr="00B17F0B" w:rsidRDefault="00735D06" w:rsidP="00735D06">
            <w:r>
              <w:t>3.17</w:t>
            </w:r>
          </w:p>
        </w:tc>
        <w:tc>
          <w:tcPr>
            <w:tcW w:w="1260" w:type="dxa"/>
          </w:tcPr>
          <w:p w14:paraId="17A98141" w14:textId="77777777" w:rsidR="00735D06" w:rsidRPr="00B17F0B" w:rsidRDefault="00735D06" w:rsidP="00735D06">
            <w:r w:rsidRPr="00B17F0B">
              <w:t>3</w:t>
            </w:r>
          </w:p>
        </w:tc>
        <w:tc>
          <w:tcPr>
            <w:tcW w:w="1530" w:type="dxa"/>
          </w:tcPr>
          <w:p w14:paraId="5CD06311" w14:textId="77777777" w:rsidR="00735D06" w:rsidRPr="00B17F0B" w:rsidRDefault="00735D06" w:rsidP="00735D06">
            <w:r w:rsidRPr="00B17F0B">
              <w:t xml:space="preserve">3.03 </w:t>
            </w:r>
          </w:p>
        </w:tc>
        <w:tc>
          <w:tcPr>
            <w:tcW w:w="1260" w:type="dxa"/>
          </w:tcPr>
          <w:p w14:paraId="417575D1" w14:textId="77777777" w:rsidR="00735D06" w:rsidRPr="00B17F0B" w:rsidRDefault="00735D06" w:rsidP="00735D06">
            <w:r w:rsidRPr="00B17F0B">
              <w:t>2</w:t>
            </w:r>
          </w:p>
        </w:tc>
        <w:tc>
          <w:tcPr>
            <w:tcW w:w="1440" w:type="dxa"/>
          </w:tcPr>
          <w:p w14:paraId="5235A951" w14:textId="77777777" w:rsidR="00735D06" w:rsidRPr="00B17F0B" w:rsidRDefault="00735D06" w:rsidP="00735D06">
            <w:r w:rsidRPr="00B17F0B">
              <w:t>3.02</w:t>
            </w:r>
          </w:p>
        </w:tc>
      </w:tr>
      <w:tr w:rsidR="00735D06" w14:paraId="482B9AF5" w14:textId="77777777" w:rsidTr="00735D06">
        <w:tc>
          <w:tcPr>
            <w:tcW w:w="3689" w:type="dxa"/>
          </w:tcPr>
          <w:p w14:paraId="6C1ADFCB" w14:textId="77777777" w:rsidR="00735D06" w:rsidRPr="00B17F0B" w:rsidRDefault="00735D06" w:rsidP="00735D06">
            <w:r w:rsidRPr="00B17F0B">
              <w:t>#1c: Audience Awareness</w:t>
            </w:r>
          </w:p>
        </w:tc>
        <w:tc>
          <w:tcPr>
            <w:tcW w:w="1369" w:type="dxa"/>
          </w:tcPr>
          <w:p w14:paraId="5E08522D" w14:textId="77777777" w:rsidR="00735D06" w:rsidRPr="005673D8" w:rsidRDefault="00735D06" w:rsidP="00735D06">
            <w:pPr>
              <w:rPr>
                <w:b/>
              </w:rPr>
            </w:pPr>
            <w:r w:rsidRPr="005673D8">
              <w:rPr>
                <w:b/>
              </w:rPr>
              <w:t>8</w:t>
            </w:r>
          </w:p>
        </w:tc>
        <w:tc>
          <w:tcPr>
            <w:tcW w:w="1369" w:type="dxa"/>
          </w:tcPr>
          <w:p w14:paraId="004563B1" w14:textId="77777777" w:rsidR="00735D06" w:rsidRPr="005673D8" w:rsidRDefault="00735D06" w:rsidP="00735D06">
            <w:pPr>
              <w:rPr>
                <w:b/>
              </w:rPr>
            </w:pPr>
            <w:r w:rsidRPr="005673D8">
              <w:rPr>
                <w:b/>
              </w:rPr>
              <w:t>2.73 up</w:t>
            </w:r>
          </w:p>
        </w:tc>
        <w:tc>
          <w:tcPr>
            <w:tcW w:w="1260" w:type="dxa"/>
          </w:tcPr>
          <w:p w14:paraId="010E1A87" w14:textId="77777777" w:rsidR="00735D06" w:rsidRPr="00A13E03" w:rsidRDefault="00735D06" w:rsidP="00735D06">
            <w:pPr>
              <w:rPr>
                <w:b/>
              </w:rPr>
            </w:pPr>
            <w:r w:rsidRPr="00A13E03">
              <w:rPr>
                <w:b/>
              </w:rPr>
              <w:t>8</w:t>
            </w:r>
          </w:p>
        </w:tc>
        <w:tc>
          <w:tcPr>
            <w:tcW w:w="1530" w:type="dxa"/>
          </w:tcPr>
          <w:p w14:paraId="151C5A61" w14:textId="77777777" w:rsidR="00735D06" w:rsidRPr="00A13E03" w:rsidRDefault="00735D06" w:rsidP="00735D06">
            <w:pPr>
              <w:rPr>
                <w:b/>
              </w:rPr>
            </w:pPr>
            <w:r w:rsidRPr="00A13E03">
              <w:rPr>
                <w:b/>
              </w:rPr>
              <w:t xml:space="preserve">2.67 </w:t>
            </w:r>
          </w:p>
        </w:tc>
        <w:tc>
          <w:tcPr>
            <w:tcW w:w="1260" w:type="dxa"/>
          </w:tcPr>
          <w:p w14:paraId="7BC3F8F7" w14:textId="77777777" w:rsidR="00735D06" w:rsidRPr="00B17F0B" w:rsidRDefault="00735D06" w:rsidP="00735D06">
            <w:r w:rsidRPr="00B17F0B">
              <w:t>4</w:t>
            </w:r>
          </w:p>
        </w:tc>
        <w:tc>
          <w:tcPr>
            <w:tcW w:w="1440" w:type="dxa"/>
          </w:tcPr>
          <w:p w14:paraId="283303F5" w14:textId="77777777" w:rsidR="00735D06" w:rsidRPr="00B17F0B" w:rsidRDefault="00735D06" w:rsidP="00735D06">
            <w:r w:rsidRPr="00B17F0B">
              <w:t>2.86</w:t>
            </w:r>
          </w:p>
        </w:tc>
      </w:tr>
      <w:tr w:rsidR="00735D06" w14:paraId="4ACB2E0B" w14:textId="77777777" w:rsidTr="00735D06">
        <w:tc>
          <w:tcPr>
            <w:tcW w:w="3689" w:type="dxa"/>
          </w:tcPr>
          <w:p w14:paraId="4BE47162" w14:textId="77777777" w:rsidR="00735D06" w:rsidRPr="00B17F0B" w:rsidRDefault="00735D06" w:rsidP="00735D06">
            <w:r w:rsidRPr="00B17F0B">
              <w:t>#2: Critical Analysis of Source Material</w:t>
            </w:r>
          </w:p>
        </w:tc>
        <w:tc>
          <w:tcPr>
            <w:tcW w:w="1369" w:type="dxa"/>
          </w:tcPr>
          <w:p w14:paraId="15DEA847" w14:textId="77777777" w:rsidR="00735D06" w:rsidRDefault="00735D06" w:rsidP="00735D06">
            <w:r>
              <w:t>5</w:t>
            </w:r>
          </w:p>
        </w:tc>
        <w:tc>
          <w:tcPr>
            <w:tcW w:w="1369" w:type="dxa"/>
          </w:tcPr>
          <w:p w14:paraId="19EA5FF2" w14:textId="77777777" w:rsidR="00735D06" w:rsidRPr="00B17F0B" w:rsidRDefault="00735D06" w:rsidP="00735D06">
            <w:r>
              <w:t>2.79</w:t>
            </w:r>
          </w:p>
        </w:tc>
        <w:tc>
          <w:tcPr>
            <w:tcW w:w="1260" w:type="dxa"/>
          </w:tcPr>
          <w:p w14:paraId="4F6F8A93" w14:textId="77777777" w:rsidR="00735D06" w:rsidRPr="00B17F0B" w:rsidRDefault="00735D06" w:rsidP="00735D06">
            <w:r w:rsidRPr="00B17F0B">
              <w:t>6</w:t>
            </w:r>
          </w:p>
        </w:tc>
        <w:tc>
          <w:tcPr>
            <w:tcW w:w="1530" w:type="dxa"/>
          </w:tcPr>
          <w:p w14:paraId="05240412" w14:textId="77777777" w:rsidR="00735D06" w:rsidRPr="00B17F0B" w:rsidRDefault="00735D06" w:rsidP="00735D06">
            <w:r w:rsidRPr="00B17F0B">
              <w:t xml:space="preserve">2.79 </w:t>
            </w:r>
          </w:p>
        </w:tc>
        <w:tc>
          <w:tcPr>
            <w:tcW w:w="1260" w:type="dxa"/>
          </w:tcPr>
          <w:p w14:paraId="51BCD1C6" w14:textId="77777777" w:rsidR="00735D06" w:rsidRPr="00B17F0B" w:rsidRDefault="00735D06" w:rsidP="00735D06">
            <w:r w:rsidRPr="00B17F0B">
              <w:t>3</w:t>
            </w:r>
          </w:p>
        </w:tc>
        <w:tc>
          <w:tcPr>
            <w:tcW w:w="1440" w:type="dxa"/>
          </w:tcPr>
          <w:p w14:paraId="53C86B5A" w14:textId="77777777" w:rsidR="00735D06" w:rsidRPr="00B17F0B" w:rsidRDefault="00735D06" w:rsidP="00735D06">
            <w:r w:rsidRPr="00B17F0B">
              <w:t>2.92</w:t>
            </w:r>
          </w:p>
        </w:tc>
      </w:tr>
      <w:tr w:rsidR="00735D06" w14:paraId="64C086B5" w14:textId="77777777" w:rsidTr="00735D06">
        <w:tc>
          <w:tcPr>
            <w:tcW w:w="3689" w:type="dxa"/>
          </w:tcPr>
          <w:p w14:paraId="6FB2275F" w14:textId="77777777" w:rsidR="00735D06" w:rsidRPr="00B17F0B" w:rsidRDefault="00735D06" w:rsidP="00735D06">
            <w:r w:rsidRPr="00B17F0B">
              <w:t>#3a: Control over Conventions*</w:t>
            </w:r>
          </w:p>
        </w:tc>
        <w:tc>
          <w:tcPr>
            <w:tcW w:w="1369" w:type="dxa"/>
          </w:tcPr>
          <w:p w14:paraId="209D5D60" w14:textId="77777777" w:rsidR="00735D06" w:rsidRPr="005673D8" w:rsidRDefault="00735D06" w:rsidP="00735D06">
            <w:pPr>
              <w:rPr>
                <w:b/>
              </w:rPr>
            </w:pPr>
            <w:r w:rsidRPr="005673D8">
              <w:rPr>
                <w:b/>
              </w:rPr>
              <w:t>9</w:t>
            </w:r>
          </w:p>
        </w:tc>
        <w:tc>
          <w:tcPr>
            <w:tcW w:w="1369" w:type="dxa"/>
          </w:tcPr>
          <w:p w14:paraId="5013FB13" w14:textId="77777777" w:rsidR="00735D06" w:rsidRPr="005673D8" w:rsidRDefault="00735D06" w:rsidP="00735D06">
            <w:pPr>
              <w:rPr>
                <w:b/>
              </w:rPr>
            </w:pPr>
            <w:r w:rsidRPr="005673D8">
              <w:rPr>
                <w:b/>
              </w:rPr>
              <w:t>2.71 down</w:t>
            </w:r>
          </w:p>
        </w:tc>
        <w:tc>
          <w:tcPr>
            <w:tcW w:w="1260" w:type="dxa"/>
          </w:tcPr>
          <w:p w14:paraId="2993E185" w14:textId="77777777" w:rsidR="00735D06" w:rsidRPr="00A13E03" w:rsidRDefault="00735D06" w:rsidP="00735D06">
            <w:pPr>
              <w:rPr>
                <w:b/>
              </w:rPr>
            </w:pPr>
            <w:r w:rsidRPr="00A13E03">
              <w:rPr>
                <w:b/>
              </w:rPr>
              <w:t>7</w:t>
            </w:r>
          </w:p>
        </w:tc>
        <w:tc>
          <w:tcPr>
            <w:tcW w:w="1530" w:type="dxa"/>
          </w:tcPr>
          <w:p w14:paraId="293F6816" w14:textId="77777777" w:rsidR="00735D06" w:rsidRPr="00A13E03" w:rsidRDefault="00735D06" w:rsidP="00735D06">
            <w:pPr>
              <w:rPr>
                <w:b/>
              </w:rPr>
            </w:pPr>
            <w:r w:rsidRPr="00A13E03">
              <w:rPr>
                <w:b/>
              </w:rPr>
              <w:t xml:space="preserve">2.72 </w:t>
            </w:r>
          </w:p>
        </w:tc>
        <w:tc>
          <w:tcPr>
            <w:tcW w:w="1260" w:type="dxa"/>
          </w:tcPr>
          <w:p w14:paraId="0088D363" w14:textId="77777777" w:rsidR="00735D06" w:rsidRPr="00A13E03" w:rsidRDefault="00735D06" w:rsidP="00735D06">
            <w:pPr>
              <w:rPr>
                <w:b/>
              </w:rPr>
            </w:pPr>
            <w:r w:rsidRPr="00A13E03">
              <w:rPr>
                <w:b/>
              </w:rPr>
              <w:t>7</w:t>
            </w:r>
          </w:p>
        </w:tc>
        <w:tc>
          <w:tcPr>
            <w:tcW w:w="1440" w:type="dxa"/>
          </w:tcPr>
          <w:p w14:paraId="1C2223B5" w14:textId="77777777" w:rsidR="00735D06" w:rsidRPr="00A13E03" w:rsidRDefault="00735D06" w:rsidP="00735D06">
            <w:pPr>
              <w:rPr>
                <w:b/>
              </w:rPr>
            </w:pPr>
            <w:r w:rsidRPr="00A13E03">
              <w:rPr>
                <w:b/>
              </w:rPr>
              <w:t>2.75</w:t>
            </w:r>
          </w:p>
        </w:tc>
      </w:tr>
      <w:tr w:rsidR="00735D06" w14:paraId="67EF44B2" w14:textId="77777777" w:rsidTr="00735D06">
        <w:tc>
          <w:tcPr>
            <w:tcW w:w="3689" w:type="dxa"/>
          </w:tcPr>
          <w:p w14:paraId="48FCBCAF" w14:textId="77777777" w:rsidR="00735D06" w:rsidRPr="00B17F0B" w:rsidRDefault="00735D06" w:rsidP="00735D06">
            <w:r w:rsidRPr="00B17F0B">
              <w:t>#3b: Control over MLA Format</w:t>
            </w:r>
          </w:p>
        </w:tc>
        <w:tc>
          <w:tcPr>
            <w:tcW w:w="1369" w:type="dxa"/>
          </w:tcPr>
          <w:p w14:paraId="22DF6F86" w14:textId="77777777" w:rsidR="00735D06" w:rsidRDefault="00735D06" w:rsidP="00735D06">
            <w:r>
              <w:t>5</w:t>
            </w:r>
          </w:p>
        </w:tc>
        <w:tc>
          <w:tcPr>
            <w:tcW w:w="1369" w:type="dxa"/>
          </w:tcPr>
          <w:p w14:paraId="70C63B5F" w14:textId="77777777" w:rsidR="00735D06" w:rsidRPr="00B17F0B" w:rsidRDefault="00735D06" w:rsidP="00735D06">
            <w:r>
              <w:t>2.79</w:t>
            </w:r>
          </w:p>
        </w:tc>
        <w:tc>
          <w:tcPr>
            <w:tcW w:w="1260" w:type="dxa"/>
          </w:tcPr>
          <w:p w14:paraId="7FE0A797" w14:textId="77777777" w:rsidR="00735D06" w:rsidRPr="00B17F0B" w:rsidRDefault="00735D06" w:rsidP="00735D06">
            <w:r w:rsidRPr="00B17F0B">
              <w:t>4</w:t>
            </w:r>
          </w:p>
        </w:tc>
        <w:tc>
          <w:tcPr>
            <w:tcW w:w="1530" w:type="dxa"/>
          </w:tcPr>
          <w:p w14:paraId="688A4443" w14:textId="77777777" w:rsidR="00735D06" w:rsidRPr="00B17F0B" w:rsidRDefault="00735D06" w:rsidP="00735D06">
            <w:r w:rsidRPr="00B17F0B">
              <w:t>3.0 up</w:t>
            </w:r>
          </w:p>
        </w:tc>
        <w:tc>
          <w:tcPr>
            <w:tcW w:w="1260" w:type="dxa"/>
          </w:tcPr>
          <w:p w14:paraId="1B69BAA6" w14:textId="77777777" w:rsidR="00735D06" w:rsidRPr="00B17F0B" w:rsidRDefault="00735D06" w:rsidP="00735D06">
            <w:r w:rsidRPr="00B17F0B">
              <w:t>5</w:t>
            </w:r>
          </w:p>
        </w:tc>
        <w:tc>
          <w:tcPr>
            <w:tcW w:w="1440" w:type="dxa"/>
          </w:tcPr>
          <w:p w14:paraId="422A32E5" w14:textId="77777777" w:rsidR="00735D06" w:rsidRPr="00B17F0B" w:rsidRDefault="00735D06" w:rsidP="00735D06">
            <w:r w:rsidRPr="00B17F0B">
              <w:t>2.85</w:t>
            </w:r>
          </w:p>
        </w:tc>
      </w:tr>
      <w:tr w:rsidR="00735D06" w14:paraId="07469EBC" w14:textId="77777777" w:rsidTr="00735D06">
        <w:tc>
          <w:tcPr>
            <w:tcW w:w="3689" w:type="dxa"/>
          </w:tcPr>
          <w:p w14:paraId="612B41C5" w14:textId="77777777" w:rsidR="00735D06" w:rsidRPr="00B17F0B" w:rsidRDefault="00735D06" w:rsidP="00735D06">
            <w:r w:rsidRPr="00B17F0B">
              <w:t>#3c: In-text Citations*</w:t>
            </w:r>
          </w:p>
        </w:tc>
        <w:tc>
          <w:tcPr>
            <w:tcW w:w="1369" w:type="dxa"/>
          </w:tcPr>
          <w:p w14:paraId="53870BFD" w14:textId="77777777" w:rsidR="00735D06" w:rsidRPr="005673D8" w:rsidRDefault="00735D06" w:rsidP="00735D06">
            <w:pPr>
              <w:rPr>
                <w:b/>
              </w:rPr>
            </w:pPr>
            <w:r w:rsidRPr="005673D8">
              <w:rPr>
                <w:b/>
              </w:rPr>
              <w:t>7</w:t>
            </w:r>
          </w:p>
        </w:tc>
        <w:tc>
          <w:tcPr>
            <w:tcW w:w="1369" w:type="dxa"/>
          </w:tcPr>
          <w:p w14:paraId="7EE3D88D" w14:textId="77777777" w:rsidR="00735D06" w:rsidRPr="005673D8" w:rsidRDefault="00735D06" w:rsidP="00735D06">
            <w:pPr>
              <w:rPr>
                <w:b/>
              </w:rPr>
            </w:pPr>
            <w:r w:rsidRPr="005673D8">
              <w:rPr>
                <w:b/>
              </w:rPr>
              <w:t>2.77 up</w:t>
            </w:r>
          </w:p>
        </w:tc>
        <w:tc>
          <w:tcPr>
            <w:tcW w:w="1260" w:type="dxa"/>
          </w:tcPr>
          <w:p w14:paraId="05F78BCB" w14:textId="77777777" w:rsidR="00735D06" w:rsidRPr="00A13E03" w:rsidRDefault="00735D06" w:rsidP="00735D06">
            <w:pPr>
              <w:rPr>
                <w:b/>
              </w:rPr>
            </w:pPr>
            <w:r w:rsidRPr="00A13E03">
              <w:rPr>
                <w:b/>
              </w:rPr>
              <w:t>9</w:t>
            </w:r>
          </w:p>
        </w:tc>
        <w:tc>
          <w:tcPr>
            <w:tcW w:w="1530" w:type="dxa"/>
          </w:tcPr>
          <w:p w14:paraId="04BA93E3" w14:textId="77777777" w:rsidR="00735D06" w:rsidRPr="00A13E03" w:rsidRDefault="00735D06" w:rsidP="00735D06">
            <w:pPr>
              <w:rPr>
                <w:b/>
              </w:rPr>
            </w:pPr>
            <w:r w:rsidRPr="00A13E03">
              <w:rPr>
                <w:b/>
              </w:rPr>
              <w:t xml:space="preserve">2.62 </w:t>
            </w:r>
          </w:p>
        </w:tc>
        <w:tc>
          <w:tcPr>
            <w:tcW w:w="1260" w:type="dxa"/>
          </w:tcPr>
          <w:p w14:paraId="04C8143B" w14:textId="77777777" w:rsidR="00735D06" w:rsidRPr="00A13E03" w:rsidRDefault="00735D06" w:rsidP="00735D06">
            <w:pPr>
              <w:rPr>
                <w:b/>
              </w:rPr>
            </w:pPr>
            <w:r w:rsidRPr="00A13E03">
              <w:rPr>
                <w:b/>
              </w:rPr>
              <w:t>8</w:t>
            </w:r>
          </w:p>
        </w:tc>
        <w:tc>
          <w:tcPr>
            <w:tcW w:w="1440" w:type="dxa"/>
          </w:tcPr>
          <w:p w14:paraId="0ABCC7B8" w14:textId="77777777" w:rsidR="00735D06" w:rsidRPr="00A13E03" w:rsidRDefault="00735D06" w:rsidP="00735D06">
            <w:pPr>
              <w:rPr>
                <w:b/>
              </w:rPr>
            </w:pPr>
            <w:r w:rsidRPr="00A13E03">
              <w:rPr>
                <w:b/>
              </w:rPr>
              <w:t>2.21</w:t>
            </w:r>
          </w:p>
        </w:tc>
      </w:tr>
      <w:tr w:rsidR="00735D06" w14:paraId="088006CF" w14:textId="77777777" w:rsidTr="00735D06">
        <w:tc>
          <w:tcPr>
            <w:tcW w:w="3689" w:type="dxa"/>
          </w:tcPr>
          <w:p w14:paraId="3B445150" w14:textId="77777777" w:rsidR="00735D06" w:rsidRPr="00B17F0B" w:rsidRDefault="00735D06" w:rsidP="00735D06">
            <w:r w:rsidRPr="00B17F0B">
              <w:t>#3d: Works Cited Entries</w:t>
            </w:r>
          </w:p>
        </w:tc>
        <w:tc>
          <w:tcPr>
            <w:tcW w:w="1369" w:type="dxa"/>
          </w:tcPr>
          <w:p w14:paraId="46F03AAF" w14:textId="77777777" w:rsidR="00735D06" w:rsidRDefault="00735D06" w:rsidP="00735D06">
            <w:r>
              <w:t>3</w:t>
            </w:r>
          </w:p>
        </w:tc>
        <w:tc>
          <w:tcPr>
            <w:tcW w:w="1369" w:type="dxa"/>
          </w:tcPr>
          <w:p w14:paraId="09083680" w14:textId="77777777" w:rsidR="00735D06" w:rsidRPr="00B17F0B" w:rsidRDefault="00735D06" w:rsidP="00735D06">
            <w:r>
              <w:t>2.96</w:t>
            </w:r>
          </w:p>
        </w:tc>
        <w:tc>
          <w:tcPr>
            <w:tcW w:w="1260" w:type="dxa"/>
          </w:tcPr>
          <w:p w14:paraId="1B1F87B2" w14:textId="77777777" w:rsidR="00735D06" w:rsidRPr="00B17F0B" w:rsidRDefault="00735D06" w:rsidP="00735D06">
            <w:r w:rsidRPr="00B17F0B">
              <w:t>2</w:t>
            </w:r>
          </w:p>
        </w:tc>
        <w:tc>
          <w:tcPr>
            <w:tcW w:w="1530" w:type="dxa"/>
          </w:tcPr>
          <w:p w14:paraId="23A57E2C" w14:textId="77777777" w:rsidR="00735D06" w:rsidRPr="00B17F0B" w:rsidRDefault="00735D06" w:rsidP="00735D06">
            <w:r w:rsidRPr="00B17F0B">
              <w:t>3.05 up</w:t>
            </w:r>
          </w:p>
        </w:tc>
        <w:tc>
          <w:tcPr>
            <w:tcW w:w="1260" w:type="dxa"/>
          </w:tcPr>
          <w:p w14:paraId="1EE634E7" w14:textId="77777777" w:rsidR="00735D06" w:rsidRPr="00A13E03" w:rsidRDefault="00735D06" w:rsidP="00735D06">
            <w:pPr>
              <w:rPr>
                <w:b/>
              </w:rPr>
            </w:pPr>
            <w:r w:rsidRPr="00A13E03">
              <w:rPr>
                <w:b/>
              </w:rPr>
              <w:t>9</w:t>
            </w:r>
          </w:p>
        </w:tc>
        <w:tc>
          <w:tcPr>
            <w:tcW w:w="1440" w:type="dxa"/>
          </w:tcPr>
          <w:p w14:paraId="0088505F" w14:textId="77777777" w:rsidR="00735D06" w:rsidRPr="00A13E03" w:rsidRDefault="00735D06" w:rsidP="00735D06">
            <w:pPr>
              <w:rPr>
                <w:b/>
              </w:rPr>
            </w:pPr>
            <w:r w:rsidRPr="00A13E03">
              <w:rPr>
                <w:b/>
              </w:rPr>
              <w:t>1.96</w:t>
            </w:r>
          </w:p>
        </w:tc>
      </w:tr>
      <w:tr w:rsidR="00735D06" w14:paraId="159D168A" w14:textId="77777777" w:rsidTr="00735D06">
        <w:tc>
          <w:tcPr>
            <w:tcW w:w="3689" w:type="dxa"/>
          </w:tcPr>
          <w:p w14:paraId="3291F2D1" w14:textId="77777777" w:rsidR="00735D06" w:rsidRPr="00B17F0B" w:rsidRDefault="00735D06" w:rsidP="00735D06">
            <w:r w:rsidRPr="00B17F0B">
              <w:t>#4: Control of Electronic Environment</w:t>
            </w:r>
          </w:p>
        </w:tc>
        <w:tc>
          <w:tcPr>
            <w:tcW w:w="1369" w:type="dxa"/>
          </w:tcPr>
          <w:p w14:paraId="241D0312" w14:textId="77777777" w:rsidR="00735D06" w:rsidRDefault="00735D06" w:rsidP="00735D06">
            <w:r>
              <w:t>1</w:t>
            </w:r>
          </w:p>
        </w:tc>
        <w:tc>
          <w:tcPr>
            <w:tcW w:w="1369" w:type="dxa"/>
          </w:tcPr>
          <w:p w14:paraId="080BA225" w14:textId="77777777" w:rsidR="00735D06" w:rsidRPr="00B17F0B" w:rsidRDefault="00735D06" w:rsidP="00735D06">
            <w:r>
              <w:t>3.25</w:t>
            </w:r>
          </w:p>
        </w:tc>
        <w:tc>
          <w:tcPr>
            <w:tcW w:w="1260" w:type="dxa"/>
          </w:tcPr>
          <w:p w14:paraId="4158240B" w14:textId="77777777" w:rsidR="00735D06" w:rsidRPr="00B17F0B" w:rsidRDefault="00735D06" w:rsidP="00735D06">
            <w:r w:rsidRPr="00B17F0B">
              <w:t>1</w:t>
            </w:r>
          </w:p>
        </w:tc>
        <w:tc>
          <w:tcPr>
            <w:tcW w:w="1530" w:type="dxa"/>
          </w:tcPr>
          <w:p w14:paraId="6D6B9DD6" w14:textId="77777777" w:rsidR="00735D06" w:rsidRPr="00B17F0B" w:rsidRDefault="00735D06" w:rsidP="00735D06">
            <w:r w:rsidRPr="00B17F0B">
              <w:t>3.33 up</w:t>
            </w:r>
          </w:p>
        </w:tc>
        <w:tc>
          <w:tcPr>
            <w:tcW w:w="1260" w:type="dxa"/>
          </w:tcPr>
          <w:p w14:paraId="54930930" w14:textId="77777777" w:rsidR="00735D06" w:rsidRPr="00B17F0B" w:rsidRDefault="00735D06" w:rsidP="00735D06">
            <w:r w:rsidRPr="00B17F0B">
              <w:t>1</w:t>
            </w:r>
          </w:p>
        </w:tc>
        <w:tc>
          <w:tcPr>
            <w:tcW w:w="1440" w:type="dxa"/>
          </w:tcPr>
          <w:p w14:paraId="27D44663" w14:textId="77777777" w:rsidR="00735D06" w:rsidRPr="00B17F0B" w:rsidRDefault="00735D06" w:rsidP="00735D06">
            <w:r w:rsidRPr="00B17F0B">
              <w:t>3.08</w:t>
            </w:r>
          </w:p>
        </w:tc>
      </w:tr>
    </w:tbl>
    <w:p w14:paraId="4676660D" w14:textId="77777777" w:rsidR="00735D06" w:rsidRDefault="00735D06" w:rsidP="00735D06">
      <w:r>
        <w:t>Note: ENG1201 assessment switched to spring in 2016. SP17 assessment has not been initiated because a new rubric is being developed.</w:t>
      </w:r>
    </w:p>
    <w:p w14:paraId="4735EA39" w14:textId="77777777" w:rsidR="00735D06" w:rsidRDefault="00735D06" w:rsidP="00735D06"/>
    <w:p w14:paraId="0E00B088" w14:textId="77777777" w:rsidR="00F73205" w:rsidRDefault="00F73205" w:rsidP="00115052">
      <w:pPr>
        <w:rPr>
          <w:rFonts w:ascii="Arial" w:hAnsi="Arial" w:cs="Arial"/>
          <w:sz w:val="20"/>
          <w:szCs w:val="20"/>
        </w:rPr>
      </w:pPr>
    </w:p>
    <w:p w14:paraId="4B81039C" w14:textId="77777777" w:rsidR="00115052" w:rsidRDefault="00115052" w:rsidP="00115052">
      <w:pPr>
        <w:rPr>
          <w:rFonts w:ascii="Arial" w:hAnsi="Arial" w:cs="Arial"/>
          <w:sz w:val="20"/>
          <w:szCs w:val="20"/>
        </w:rPr>
      </w:pPr>
    </w:p>
    <w:p w14:paraId="2F7445F9" w14:textId="77777777" w:rsidR="007347A7" w:rsidRDefault="007347A7">
      <w:pPr>
        <w:spacing w:after="200" w:line="276" w:lineRule="auto"/>
        <w:rPr>
          <w:rFonts w:ascii="Arial" w:hAnsi="Arial" w:cs="Arial"/>
          <w:sz w:val="20"/>
          <w:szCs w:val="20"/>
        </w:rPr>
      </w:pPr>
      <w:r>
        <w:rPr>
          <w:rFonts w:ascii="Arial" w:hAnsi="Arial" w:cs="Arial"/>
          <w:sz w:val="20"/>
          <w:szCs w:val="20"/>
        </w:rPr>
        <w:br w:type="page"/>
      </w:r>
    </w:p>
    <w:p w14:paraId="1AAD342E" w14:textId="6F2A5FE6" w:rsidR="00115052" w:rsidRDefault="00115052" w:rsidP="00115052">
      <w:pPr>
        <w:rPr>
          <w:rFonts w:ascii="Arial" w:hAnsi="Arial" w:cs="Arial"/>
          <w:sz w:val="20"/>
          <w:szCs w:val="20"/>
        </w:rPr>
      </w:pPr>
      <w:r>
        <w:rPr>
          <w:rFonts w:ascii="Arial" w:hAnsi="Arial" w:cs="Arial"/>
          <w:sz w:val="20"/>
          <w:szCs w:val="20"/>
        </w:rPr>
        <w:lastRenderedPageBreak/>
        <w:t xml:space="preserve">The Program Outcomes for the degrees are listed below.  Responses from previous years are provided below.  </w:t>
      </w:r>
      <w:r>
        <w:rPr>
          <w:rFonts w:ascii="Arial" w:hAnsi="Arial" w:cs="Arial"/>
          <w:b/>
          <w:sz w:val="20"/>
          <w:szCs w:val="20"/>
        </w:rPr>
        <w:t xml:space="preserve">All program outcomes must be assessed at least once during the </w:t>
      </w:r>
      <w:r w:rsidR="00735D06">
        <w:rPr>
          <w:rFonts w:ascii="Arial" w:hAnsi="Arial" w:cs="Arial"/>
          <w:b/>
          <w:sz w:val="20"/>
          <w:szCs w:val="20"/>
        </w:rPr>
        <w:t>5-year</w:t>
      </w:r>
      <w:r>
        <w:rPr>
          <w:rFonts w:ascii="Arial" w:hAnsi="Arial" w:cs="Arial"/>
          <w:b/>
          <w:sz w:val="20"/>
          <w:szCs w:val="20"/>
        </w:rPr>
        <w:t xml:space="preserve"> Program Review cycle, and assessment of program outcomes must occur each year</w:t>
      </w:r>
      <w:r>
        <w:rPr>
          <w:rFonts w:ascii="Arial" w:hAnsi="Arial" w:cs="Arial"/>
          <w:sz w:val="20"/>
          <w:szCs w:val="20"/>
        </w:rPr>
        <w:t xml:space="preserve">. </w:t>
      </w:r>
    </w:p>
    <w:p w14:paraId="01B79092" w14:textId="77777777" w:rsidR="00115052" w:rsidRDefault="00115052" w:rsidP="00115052">
      <w:pPr>
        <w:rPr>
          <w:rFonts w:ascii="Arial" w:hAnsi="Arial" w:cs="Arial"/>
          <w:b/>
          <w:sz w:val="20"/>
          <w:szCs w:val="20"/>
        </w:rPr>
      </w:pP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6E4449" w:rsidRPr="009E0E08" w14:paraId="0FF0B906" w14:textId="77777777" w:rsidTr="00735D06">
        <w:trPr>
          <w:trHeight w:val="274"/>
        </w:trPr>
        <w:tc>
          <w:tcPr>
            <w:tcW w:w="3708" w:type="dxa"/>
            <w:shd w:val="clear" w:color="auto" w:fill="FFFFFF"/>
            <w:vAlign w:val="center"/>
          </w:tcPr>
          <w:p w14:paraId="58155089" w14:textId="77777777" w:rsidR="006E4449" w:rsidRPr="009E0E08" w:rsidRDefault="006E4449" w:rsidP="00735D06">
            <w:pPr>
              <w:jc w:val="center"/>
              <w:rPr>
                <w:rFonts w:ascii="Arial" w:eastAsia="Calibri" w:hAnsi="Arial" w:cs="Arial"/>
                <w:b/>
              </w:rPr>
            </w:pPr>
            <w:r w:rsidRPr="009E0E08">
              <w:rPr>
                <w:rFonts w:ascii="Arial" w:eastAsia="Calibri" w:hAnsi="Arial" w:cs="Arial"/>
                <w:b/>
                <w:color w:val="000000"/>
              </w:rPr>
              <w:br w:type="page"/>
            </w:r>
            <w:r w:rsidRPr="009E0E08">
              <w:rPr>
                <w:rFonts w:ascii="Arial" w:eastAsia="Calibri" w:hAnsi="Arial" w:cs="Arial"/>
                <w:b/>
              </w:rPr>
              <w:t xml:space="preserve">Program Outcomes for </w:t>
            </w:r>
          </w:p>
          <w:p w14:paraId="44BF8756" w14:textId="77777777" w:rsidR="006E4449" w:rsidRPr="009E0E08" w:rsidRDefault="006E4449" w:rsidP="00735D06">
            <w:pPr>
              <w:jc w:val="center"/>
              <w:rPr>
                <w:rFonts w:ascii="Arial" w:eastAsia="Calibri" w:hAnsi="Arial" w:cs="Arial"/>
                <w:b/>
              </w:rPr>
            </w:pPr>
            <w:proofErr w:type="gramStart"/>
            <w:r w:rsidRPr="009E0E08">
              <w:rPr>
                <w:rFonts w:ascii="Arial" w:eastAsia="Calibri" w:hAnsi="Arial" w:cs="Arial"/>
                <w:b/>
              </w:rPr>
              <w:t>CRWE.S.AA</w:t>
            </w:r>
            <w:proofErr w:type="gramEnd"/>
          </w:p>
        </w:tc>
        <w:tc>
          <w:tcPr>
            <w:tcW w:w="1742" w:type="dxa"/>
            <w:shd w:val="clear" w:color="auto" w:fill="auto"/>
          </w:tcPr>
          <w:p w14:paraId="02B7D9D8" w14:textId="77777777" w:rsidR="006E4449" w:rsidRPr="009E0E08" w:rsidRDefault="006E4449" w:rsidP="00735D06">
            <w:pPr>
              <w:jc w:val="center"/>
              <w:rPr>
                <w:rFonts w:ascii="Arial" w:eastAsia="Calibri" w:hAnsi="Arial" w:cs="Arial"/>
                <w:color w:val="000000"/>
              </w:rPr>
            </w:pPr>
            <w:r w:rsidRPr="009E0E08">
              <w:rPr>
                <w:rFonts w:ascii="Arial" w:eastAsia="Calibri" w:hAnsi="Arial" w:cs="Arial"/>
                <w:color w:val="000000"/>
              </w:rPr>
              <w:t>To which course(s) is this program outcome related?</w:t>
            </w:r>
          </w:p>
        </w:tc>
        <w:tc>
          <w:tcPr>
            <w:tcW w:w="1430" w:type="dxa"/>
            <w:shd w:val="clear" w:color="auto" w:fill="auto"/>
          </w:tcPr>
          <w:p w14:paraId="622CE0A6" w14:textId="77777777" w:rsidR="006E4449" w:rsidRPr="009E0E08" w:rsidRDefault="006E4449" w:rsidP="00735D06">
            <w:pPr>
              <w:jc w:val="center"/>
              <w:rPr>
                <w:rFonts w:ascii="Arial" w:eastAsia="Calibri" w:hAnsi="Arial" w:cs="Arial"/>
                <w:color w:val="000000"/>
              </w:rPr>
            </w:pPr>
            <w:r w:rsidRPr="009E0E08">
              <w:rPr>
                <w:rFonts w:ascii="Arial" w:eastAsia="Calibri" w:hAnsi="Arial" w:cs="Arial"/>
                <w:color w:val="000000"/>
              </w:rPr>
              <w:t>Year assessed or to be assessed.</w:t>
            </w:r>
          </w:p>
        </w:tc>
        <w:tc>
          <w:tcPr>
            <w:tcW w:w="2250" w:type="dxa"/>
            <w:shd w:val="clear" w:color="auto" w:fill="auto"/>
          </w:tcPr>
          <w:p w14:paraId="6EB32E73" w14:textId="77777777" w:rsidR="006E4449" w:rsidRPr="009E0E08" w:rsidRDefault="006E4449" w:rsidP="00735D06">
            <w:pPr>
              <w:jc w:val="center"/>
              <w:rPr>
                <w:rFonts w:ascii="Arial" w:eastAsia="Calibri" w:hAnsi="Arial" w:cs="Arial"/>
                <w:color w:val="000000"/>
              </w:rPr>
            </w:pPr>
            <w:r w:rsidRPr="009E0E08">
              <w:rPr>
                <w:rFonts w:ascii="Arial" w:eastAsia="Calibri" w:hAnsi="Arial" w:cs="Arial"/>
                <w:color w:val="000000"/>
              </w:rPr>
              <w:t>Assessment Methods</w:t>
            </w:r>
          </w:p>
          <w:p w14:paraId="6B09E311" w14:textId="77777777" w:rsidR="006E4449" w:rsidRPr="009E0E08" w:rsidRDefault="006E4449" w:rsidP="00735D06">
            <w:pPr>
              <w:jc w:val="center"/>
              <w:rPr>
                <w:rFonts w:ascii="Arial" w:eastAsia="Calibri" w:hAnsi="Arial" w:cs="Arial"/>
                <w:color w:val="000000"/>
              </w:rPr>
            </w:pPr>
            <w:r w:rsidRPr="009E0E08">
              <w:rPr>
                <w:rFonts w:ascii="Arial" w:eastAsia="Calibri" w:hAnsi="Arial" w:cs="Arial"/>
                <w:color w:val="000000"/>
              </w:rPr>
              <w:t>Used</w:t>
            </w:r>
          </w:p>
          <w:p w14:paraId="7558F597" w14:textId="77777777" w:rsidR="006E4449" w:rsidRPr="009E0E08" w:rsidRDefault="006E4449" w:rsidP="00735D06">
            <w:pPr>
              <w:jc w:val="center"/>
              <w:rPr>
                <w:rFonts w:ascii="Arial" w:eastAsia="Calibri" w:hAnsi="Arial" w:cs="Arial"/>
                <w:color w:val="000000"/>
              </w:rPr>
            </w:pPr>
          </w:p>
        </w:tc>
        <w:tc>
          <w:tcPr>
            <w:tcW w:w="3758" w:type="dxa"/>
            <w:shd w:val="clear" w:color="auto" w:fill="auto"/>
          </w:tcPr>
          <w:p w14:paraId="70D289C7" w14:textId="77777777" w:rsidR="006E4449" w:rsidRPr="009E0E08" w:rsidRDefault="006E4449" w:rsidP="00735D06">
            <w:pPr>
              <w:jc w:val="center"/>
              <w:rPr>
                <w:rFonts w:ascii="Arial" w:eastAsia="Calibri" w:hAnsi="Arial" w:cs="Arial"/>
                <w:color w:val="000000"/>
              </w:rPr>
            </w:pPr>
            <w:r w:rsidRPr="009E0E08">
              <w:rPr>
                <w:rFonts w:ascii="Arial" w:eastAsia="Calibri" w:hAnsi="Arial" w:cs="Arial"/>
                <w:color w:val="000000"/>
              </w:rPr>
              <w:t>What were the assessment results?</w:t>
            </w:r>
          </w:p>
          <w:p w14:paraId="57FC9519" w14:textId="77777777" w:rsidR="006E4449" w:rsidRPr="009E0E08" w:rsidRDefault="006E4449" w:rsidP="00735D06">
            <w:pPr>
              <w:jc w:val="center"/>
              <w:rPr>
                <w:rFonts w:ascii="Arial" w:eastAsia="Calibri" w:hAnsi="Arial" w:cs="Arial"/>
                <w:color w:val="000000"/>
              </w:rPr>
            </w:pPr>
            <w:r w:rsidRPr="009E0E08">
              <w:rPr>
                <w:rFonts w:ascii="Arial" w:eastAsia="Calibri" w:hAnsi="Arial" w:cs="Arial"/>
                <w:color w:val="000000"/>
              </w:rPr>
              <w:t xml:space="preserve"> (Please provide </w:t>
            </w:r>
            <w:r w:rsidRPr="009E0E08">
              <w:rPr>
                <w:rFonts w:ascii="Arial" w:eastAsia="Calibri" w:hAnsi="Arial" w:cs="Arial"/>
                <w:color w:val="000000"/>
                <w:u w:val="single"/>
              </w:rPr>
              <w:t>brief</w:t>
            </w:r>
            <w:r w:rsidRPr="009E0E08">
              <w:rPr>
                <w:rFonts w:ascii="Arial" w:eastAsia="Calibri" w:hAnsi="Arial" w:cs="Arial"/>
                <w:color w:val="000000"/>
              </w:rPr>
              <w:t xml:space="preserve"> summary data)</w:t>
            </w:r>
          </w:p>
        </w:tc>
      </w:tr>
      <w:tr w:rsidR="006E4449" w:rsidRPr="009E0E08" w14:paraId="6C306F94" w14:textId="77777777" w:rsidTr="00735D06">
        <w:trPr>
          <w:trHeight w:val="1250"/>
        </w:trPr>
        <w:tc>
          <w:tcPr>
            <w:tcW w:w="3708" w:type="dxa"/>
            <w:shd w:val="clear" w:color="auto" w:fill="FFFFFF"/>
            <w:vAlign w:val="center"/>
          </w:tcPr>
          <w:p w14:paraId="20F6E5F6" w14:textId="77777777" w:rsidR="006E4449" w:rsidRPr="009E0E08" w:rsidRDefault="006E4449" w:rsidP="00735D06">
            <w:pPr>
              <w:rPr>
                <w:rFonts w:ascii="Arial" w:hAnsi="Arial" w:cs="Arial"/>
              </w:rPr>
            </w:pPr>
            <w:r w:rsidRPr="009E0E08">
              <w:rPr>
                <w:rFonts w:ascii="Arial" w:hAnsi="Arial" w:cs="Arial"/>
              </w:rPr>
              <w:t>Demonstrate ability to think logically and solve problems using analysis, synthesis and evaluation.</w:t>
            </w:r>
          </w:p>
        </w:tc>
        <w:tc>
          <w:tcPr>
            <w:tcW w:w="1742" w:type="dxa"/>
            <w:shd w:val="clear" w:color="auto" w:fill="auto"/>
            <w:vAlign w:val="center"/>
          </w:tcPr>
          <w:p w14:paraId="3AE0CC7C" w14:textId="77777777" w:rsidR="006E4449" w:rsidRPr="009E0E08" w:rsidRDefault="006E4449" w:rsidP="00735D06">
            <w:pPr>
              <w:rPr>
                <w:rFonts w:ascii="Arial" w:hAnsi="Arial" w:cs="Arial"/>
              </w:rPr>
            </w:pPr>
            <w:r w:rsidRPr="009E0E08">
              <w:rPr>
                <w:rFonts w:ascii="Arial" w:hAnsi="Arial" w:cs="Arial"/>
              </w:rPr>
              <w:t>ENG 1201</w:t>
            </w:r>
          </w:p>
        </w:tc>
        <w:tc>
          <w:tcPr>
            <w:tcW w:w="1430" w:type="dxa"/>
            <w:shd w:val="clear" w:color="auto" w:fill="auto"/>
          </w:tcPr>
          <w:p w14:paraId="5D117AC6" w14:textId="77777777" w:rsidR="006E4449" w:rsidRPr="009E0E08" w:rsidRDefault="006E4449" w:rsidP="00735D06">
            <w:pPr>
              <w:rPr>
                <w:rFonts w:ascii="Arial" w:hAnsi="Arial" w:cs="Arial"/>
                <w:color w:val="000000"/>
              </w:rPr>
            </w:pPr>
          </w:p>
          <w:p w14:paraId="029FF3F2" w14:textId="77777777" w:rsidR="006E4449" w:rsidRPr="009E0E08" w:rsidRDefault="006E4449" w:rsidP="00735D06">
            <w:pPr>
              <w:rPr>
                <w:rFonts w:ascii="Arial" w:hAnsi="Arial" w:cs="Arial"/>
                <w:color w:val="000000"/>
              </w:rPr>
            </w:pPr>
          </w:p>
          <w:p w14:paraId="4D5E419C" w14:textId="77777777" w:rsidR="006E4449" w:rsidRPr="009E0E08" w:rsidRDefault="006E4449" w:rsidP="00735D06">
            <w:pPr>
              <w:rPr>
                <w:rFonts w:ascii="Arial" w:hAnsi="Arial" w:cs="Arial"/>
                <w:color w:val="000000"/>
              </w:rPr>
            </w:pPr>
          </w:p>
          <w:p w14:paraId="3407EE71" w14:textId="77777777" w:rsidR="006E4449" w:rsidRPr="009E0E08" w:rsidRDefault="006E4449" w:rsidP="00735D06">
            <w:pPr>
              <w:rPr>
                <w:rFonts w:ascii="Arial" w:hAnsi="Arial" w:cs="Arial"/>
                <w:color w:val="000000"/>
              </w:rPr>
            </w:pPr>
          </w:p>
          <w:p w14:paraId="2F533DB1" w14:textId="77777777" w:rsidR="006E4449" w:rsidRPr="009E0E08" w:rsidRDefault="006E4449" w:rsidP="00735D06">
            <w:pPr>
              <w:rPr>
                <w:rFonts w:ascii="Arial" w:hAnsi="Arial" w:cs="Arial"/>
                <w:color w:val="000000"/>
              </w:rPr>
            </w:pPr>
            <w:r w:rsidRPr="009E0E08">
              <w:rPr>
                <w:rFonts w:ascii="Arial" w:hAnsi="Arial" w:cs="Arial"/>
                <w:color w:val="000000"/>
              </w:rPr>
              <w:t>2013-14</w:t>
            </w:r>
          </w:p>
        </w:tc>
        <w:tc>
          <w:tcPr>
            <w:tcW w:w="2250" w:type="dxa"/>
            <w:shd w:val="clear" w:color="auto" w:fill="auto"/>
          </w:tcPr>
          <w:p w14:paraId="27728492" w14:textId="77777777" w:rsidR="006E4449" w:rsidRPr="009E0E08" w:rsidRDefault="006E4449" w:rsidP="00735D06">
            <w:pPr>
              <w:ind w:left="72"/>
              <w:rPr>
                <w:rFonts w:ascii="Arial" w:hAnsi="Arial" w:cs="Arial"/>
                <w:color w:val="000000"/>
              </w:rPr>
            </w:pPr>
          </w:p>
          <w:p w14:paraId="6F54A3A3" w14:textId="77777777" w:rsidR="006E4449" w:rsidRPr="009E0E08" w:rsidRDefault="006E4449" w:rsidP="00735D06">
            <w:pPr>
              <w:ind w:left="72"/>
              <w:rPr>
                <w:rFonts w:ascii="Arial" w:hAnsi="Arial" w:cs="Arial"/>
                <w:color w:val="000000"/>
              </w:rPr>
            </w:pPr>
          </w:p>
          <w:p w14:paraId="1D1692D0" w14:textId="77777777" w:rsidR="006E4449" w:rsidRPr="009E0E08" w:rsidRDefault="006E4449" w:rsidP="00735D06">
            <w:pPr>
              <w:ind w:left="72"/>
              <w:rPr>
                <w:rFonts w:ascii="Arial" w:hAnsi="Arial" w:cs="Arial"/>
                <w:color w:val="000000"/>
              </w:rPr>
            </w:pPr>
            <w:r w:rsidRPr="009E0E08">
              <w:rPr>
                <w:rFonts w:ascii="Arial" w:hAnsi="Arial" w:cs="Arial"/>
                <w:color w:val="000000"/>
              </w:rPr>
              <w:t>Written assignments</w:t>
            </w:r>
          </w:p>
        </w:tc>
        <w:tc>
          <w:tcPr>
            <w:tcW w:w="3758" w:type="dxa"/>
            <w:shd w:val="clear" w:color="auto" w:fill="auto"/>
          </w:tcPr>
          <w:p w14:paraId="060AECF0" w14:textId="77777777" w:rsidR="006E4449" w:rsidRPr="009E0E08" w:rsidRDefault="006E4449" w:rsidP="00735D06">
            <w:pPr>
              <w:ind w:left="72"/>
              <w:rPr>
                <w:rFonts w:ascii="Arial" w:hAnsi="Arial" w:cs="Arial"/>
                <w:color w:val="000000"/>
              </w:rPr>
            </w:pPr>
            <w:r w:rsidRPr="009E0E08">
              <w:rPr>
                <w:rFonts w:ascii="Arial" w:hAnsi="Arial" w:cs="Arial"/>
                <w:color w:val="000000"/>
              </w:rPr>
              <w:t>Based on the ENG 1201 assessment from AY 2014-2015, the student writing samples demonstrated that students were “proficient” in their critical thinking skills in relation to the critical analysis of source material in their writing. On a Likert Scale of 1-4, this outcome scored a 2.79/4.00.</w:t>
            </w:r>
          </w:p>
        </w:tc>
      </w:tr>
      <w:tr w:rsidR="006E4449" w:rsidRPr="009E0E08" w14:paraId="1B8F5899" w14:textId="77777777" w:rsidTr="00735D06">
        <w:trPr>
          <w:trHeight w:val="72"/>
        </w:trPr>
        <w:tc>
          <w:tcPr>
            <w:tcW w:w="3708" w:type="dxa"/>
            <w:shd w:val="clear" w:color="auto" w:fill="FFFFFF"/>
            <w:vAlign w:val="center"/>
          </w:tcPr>
          <w:p w14:paraId="19356A0B" w14:textId="77777777" w:rsidR="006E4449" w:rsidRPr="009E0E08" w:rsidRDefault="006E4449" w:rsidP="00735D06">
            <w:pPr>
              <w:rPr>
                <w:rFonts w:ascii="Arial" w:hAnsi="Arial" w:cs="Arial"/>
              </w:rPr>
            </w:pPr>
            <w:r w:rsidRPr="009E0E08">
              <w:rPr>
                <w:rFonts w:ascii="Arial" w:hAnsi="Arial" w:cs="Arial"/>
              </w:rPr>
              <w:t>Achieve group goals in a variety of social contexts.</w:t>
            </w:r>
          </w:p>
        </w:tc>
        <w:tc>
          <w:tcPr>
            <w:tcW w:w="1742" w:type="dxa"/>
            <w:shd w:val="clear" w:color="auto" w:fill="auto"/>
            <w:vAlign w:val="center"/>
          </w:tcPr>
          <w:p w14:paraId="3131E36A" w14:textId="77777777" w:rsidR="006E4449" w:rsidRPr="009E0E08" w:rsidRDefault="006E4449" w:rsidP="00735D06">
            <w:pPr>
              <w:rPr>
                <w:rFonts w:ascii="Arial" w:hAnsi="Arial" w:cs="Arial"/>
              </w:rPr>
            </w:pPr>
            <w:r w:rsidRPr="009E0E08">
              <w:rPr>
                <w:rFonts w:ascii="Arial" w:hAnsi="Arial" w:cs="Arial"/>
              </w:rPr>
              <w:t>ENG 1101, 1201</w:t>
            </w:r>
          </w:p>
        </w:tc>
        <w:tc>
          <w:tcPr>
            <w:tcW w:w="1430" w:type="dxa"/>
            <w:shd w:val="clear" w:color="auto" w:fill="auto"/>
          </w:tcPr>
          <w:p w14:paraId="61EE34EB" w14:textId="77777777" w:rsidR="006E4449" w:rsidRPr="009E0E08" w:rsidRDefault="006E4449" w:rsidP="00735D06">
            <w:pPr>
              <w:rPr>
                <w:rFonts w:ascii="Arial" w:hAnsi="Arial" w:cs="Arial"/>
                <w:color w:val="000000"/>
              </w:rPr>
            </w:pPr>
            <w:r w:rsidRPr="009E0E08">
              <w:rPr>
                <w:rFonts w:ascii="Arial" w:hAnsi="Arial" w:cs="Arial"/>
                <w:color w:val="000000"/>
              </w:rPr>
              <w:t>2013-14</w:t>
            </w:r>
          </w:p>
        </w:tc>
        <w:tc>
          <w:tcPr>
            <w:tcW w:w="2250" w:type="dxa"/>
            <w:shd w:val="clear" w:color="auto" w:fill="auto"/>
          </w:tcPr>
          <w:p w14:paraId="0A710C4B" w14:textId="77777777" w:rsidR="006E4449" w:rsidRPr="009E0E08" w:rsidRDefault="006E4449" w:rsidP="00735D06">
            <w:pPr>
              <w:ind w:left="72"/>
              <w:rPr>
                <w:rFonts w:ascii="Arial" w:hAnsi="Arial" w:cs="Arial"/>
                <w:color w:val="000000"/>
              </w:rPr>
            </w:pPr>
            <w:r w:rsidRPr="009E0E08">
              <w:rPr>
                <w:rFonts w:ascii="Arial" w:hAnsi="Arial" w:cs="Arial"/>
                <w:color w:val="000000"/>
              </w:rPr>
              <w:t>Written assignments</w:t>
            </w:r>
          </w:p>
        </w:tc>
        <w:tc>
          <w:tcPr>
            <w:tcW w:w="3758" w:type="dxa"/>
            <w:shd w:val="clear" w:color="auto" w:fill="auto"/>
          </w:tcPr>
          <w:p w14:paraId="2DF14275" w14:textId="77777777" w:rsidR="006E4449" w:rsidRPr="009E0E08" w:rsidRDefault="006E4449" w:rsidP="00735D06">
            <w:pPr>
              <w:ind w:left="72"/>
              <w:rPr>
                <w:rFonts w:ascii="Arial" w:hAnsi="Arial" w:cs="Arial"/>
                <w:color w:val="000000"/>
              </w:rPr>
            </w:pPr>
            <w:r w:rsidRPr="009E0E08">
              <w:rPr>
                <w:rFonts w:ascii="Arial" w:hAnsi="Arial" w:cs="Arial"/>
                <w:color w:val="000000"/>
              </w:rPr>
              <w:t>In a syllabus review of all faculty, it was determined that at least 80% of faculty use group work and workshops to accomplish classroom and program goals.</w:t>
            </w:r>
          </w:p>
        </w:tc>
      </w:tr>
      <w:tr w:rsidR="006E4449" w:rsidRPr="009E0E08" w14:paraId="6787E50F" w14:textId="77777777" w:rsidTr="00735D06">
        <w:tblPrEx>
          <w:shd w:val="clear" w:color="auto" w:fill="auto"/>
          <w:tblLook w:val="04A0" w:firstRow="1" w:lastRow="0" w:firstColumn="1" w:lastColumn="0" w:noHBand="0" w:noVBand="1"/>
        </w:tblPrEx>
        <w:trPr>
          <w:trHeight w:val="72"/>
        </w:trPr>
        <w:tc>
          <w:tcPr>
            <w:tcW w:w="3708" w:type="dxa"/>
            <w:shd w:val="clear" w:color="auto" w:fill="auto"/>
            <w:vAlign w:val="center"/>
          </w:tcPr>
          <w:p w14:paraId="6546B41B" w14:textId="77777777" w:rsidR="006E4449" w:rsidRPr="009E0E08" w:rsidRDefault="006E4449" w:rsidP="00735D06">
            <w:pPr>
              <w:rPr>
                <w:rFonts w:ascii="Arial" w:hAnsi="Arial" w:cs="Arial"/>
              </w:rPr>
            </w:pPr>
            <w:r w:rsidRPr="009E0E08">
              <w:rPr>
                <w:rFonts w:ascii="Arial" w:hAnsi="Arial" w:cs="Arial"/>
              </w:rPr>
              <w:t>Demonstrate responsibility and accountability in accomplishing goals.</w:t>
            </w:r>
          </w:p>
        </w:tc>
        <w:tc>
          <w:tcPr>
            <w:tcW w:w="1742" w:type="dxa"/>
            <w:shd w:val="clear" w:color="auto" w:fill="auto"/>
            <w:vAlign w:val="center"/>
          </w:tcPr>
          <w:p w14:paraId="6478576F" w14:textId="77777777" w:rsidR="006E4449" w:rsidRPr="009E0E08" w:rsidRDefault="006E4449" w:rsidP="00735D06">
            <w:pPr>
              <w:rPr>
                <w:rFonts w:ascii="Arial" w:hAnsi="Arial" w:cs="Arial"/>
              </w:rPr>
            </w:pPr>
            <w:r w:rsidRPr="009E0E08">
              <w:rPr>
                <w:rFonts w:ascii="Arial" w:hAnsi="Arial" w:cs="Arial"/>
              </w:rPr>
              <w:t>ALL</w:t>
            </w:r>
          </w:p>
        </w:tc>
        <w:tc>
          <w:tcPr>
            <w:tcW w:w="1430" w:type="dxa"/>
            <w:shd w:val="clear" w:color="auto" w:fill="auto"/>
          </w:tcPr>
          <w:p w14:paraId="77BF1F2D" w14:textId="77777777" w:rsidR="006E4449" w:rsidRPr="009E0E08" w:rsidRDefault="006E4449" w:rsidP="00735D06">
            <w:pPr>
              <w:rPr>
                <w:rFonts w:ascii="Arial" w:hAnsi="Arial" w:cs="Arial"/>
                <w:color w:val="000000"/>
              </w:rPr>
            </w:pPr>
            <w:r w:rsidRPr="009E0E08">
              <w:rPr>
                <w:rFonts w:ascii="Arial" w:hAnsi="Arial" w:cs="Arial"/>
                <w:color w:val="000000"/>
              </w:rPr>
              <w:t>2013-14</w:t>
            </w:r>
          </w:p>
        </w:tc>
        <w:tc>
          <w:tcPr>
            <w:tcW w:w="2250" w:type="dxa"/>
            <w:shd w:val="clear" w:color="auto" w:fill="auto"/>
          </w:tcPr>
          <w:p w14:paraId="7A1C0A17" w14:textId="77777777" w:rsidR="006E4449" w:rsidRPr="009E0E08" w:rsidRDefault="006E4449" w:rsidP="00735D06">
            <w:pPr>
              <w:ind w:left="72"/>
              <w:rPr>
                <w:rFonts w:ascii="Arial" w:hAnsi="Arial" w:cs="Arial"/>
                <w:color w:val="000000"/>
              </w:rPr>
            </w:pPr>
            <w:r w:rsidRPr="009E0E08">
              <w:rPr>
                <w:rFonts w:ascii="Arial" w:hAnsi="Arial" w:cs="Arial"/>
                <w:color w:val="000000"/>
              </w:rPr>
              <w:t>Written assignments</w:t>
            </w:r>
          </w:p>
        </w:tc>
        <w:tc>
          <w:tcPr>
            <w:tcW w:w="3758" w:type="dxa"/>
            <w:shd w:val="clear" w:color="auto" w:fill="auto"/>
          </w:tcPr>
          <w:p w14:paraId="20BC013B" w14:textId="77777777" w:rsidR="006E4449" w:rsidRPr="009E0E08" w:rsidRDefault="006E4449" w:rsidP="00735D06">
            <w:pPr>
              <w:ind w:left="72"/>
              <w:rPr>
                <w:rFonts w:ascii="Arial" w:hAnsi="Arial" w:cs="Arial"/>
                <w:color w:val="000000"/>
              </w:rPr>
            </w:pPr>
            <w:r w:rsidRPr="009E0E08">
              <w:rPr>
                <w:rFonts w:ascii="Arial" w:hAnsi="Arial" w:cs="Arial"/>
                <w:color w:val="000000"/>
              </w:rPr>
              <w:t>The responsibility for accomplishing goals is perhaps best reflected in the success rate of the courses, which remains consistent at near 80%.</w:t>
            </w:r>
          </w:p>
        </w:tc>
      </w:tr>
      <w:tr w:rsidR="006E4449" w:rsidRPr="009E0E08" w14:paraId="177E7822" w14:textId="77777777" w:rsidTr="00735D06">
        <w:tblPrEx>
          <w:shd w:val="clear" w:color="auto" w:fill="auto"/>
          <w:tblLook w:val="04A0" w:firstRow="1" w:lastRow="0" w:firstColumn="1" w:lastColumn="0" w:noHBand="0" w:noVBand="1"/>
        </w:tblPrEx>
        <w:trPr>
          <w:trHeight w:val="72"/>
        </w:trPr>
        <w:tc>
          <w:tcPr>
            <w:tcW w:w="3708" w:type="dxa"/>
            <w:shd w:val="clear" w:color="auto" w:fill="auto"/>
            <w:vAlign w:val="center"/>
          </w:tcPr>
          <w:p w14:paraId="636B6C3B" w14:textId="77777777" w:rsidR="006E4449" w:rsidRPr="009E0E08" w:rsidRDefault="006E4449" w:rsidP="00735D06">
            <w:pPr>
              <w:rPr>
                <w:rFonts w:ascii="Arial" w:hAnsi="Arial" w:cs="Arial"/>
              </w:rPr>
            </w:pPr>
            <w:r w:rsidRPr="009E0E08">
              <w:rPr>
                <w:rFonts w:ascii="Arial" w:hAnsi="Arial" w:cs="Arial"/>
              </w:rPr>
              <w:t xml:space="preserve">Communicate effectively in a variety of ways with varied audiences through writing skills, oral communication skills, listening skills, reading skills, </w:t>
            </w:r>
            <w:r w:rsidRPr="009E0E08">
              <w:rPr>
                <w:rFonts w:ascii="Arial" w:hAnsi="Arial" w:cs="Arial"/>
              </w:rPr>
              <w:lastRenderedPageBreak/>
              <w:t>computer literacy and information literacy.</w:t>
            </w:r>
          </w:p>
        </w:tc>
        <w:tc>
          <w:tcPr>
            <w:tcW w:w="1742" w:type="dxa"/>
            <w:shd w:val="clear" w:color="auto" w:fill="auto"/>
            <w:vAlign w:val="center"/>
          </w:tcPr>
          <w:p w14:paraId="2B23EFF9" w14:textId="77777777" w:rsidR="006E4449" w:rsidRPr="009E0E08" w:rsidRDefault="006E4449" w:rsidP="00735D06">
            <w:pPr>
              <w:rPr>
                <w:rFonts w:ascii="Arial" w:hAnsi="Arial" w:cs="Arial"/>
              </w:rPr>
            </w:pPr>
            <w:r w:rsidRPr="009E0E08">
              <w:rPr>
                <w:rFonts w:ascii="Arial" w:hAnsi="Arial" w:cs="Arial"/>
              </w:rPr>
              <w:lastRenderedPageBreak/>
              <w:t>ENG 1101, 1201, ENG 1131</w:t>
            </w:r>
          </w:p>
        </w:tc>
        <w:tc>
          <w:tcPr>
            <w:tcW w:w="1430" w:type="dxa"/>
            <w:shd w:val="clear" w:color="auto" w:fill="auto"/>
          </w:tcPr>
          <w:p w14:paraId="1CB9E373" w14:textId="77777777" w:rsidR="006E4449" w:rsidRPr="009E0E08" w:rsidRDefault="006E4449" w:rsidP="00735D06">
            <w:pPr>
              <w:rPr>
                <w:rFonts w:ascii="Arial" w:hAnsi="Arial" w:cs="Arial"/>
                <w:color w:val="000000"/>
              </w:rPr>
            </w:pPr>
            <w:r w:rsidRPr="009E0E08">
              <w:rPr>
                <w:rFonts w:ascii="Arial" w:hAnsi="Arial" w:cs="Arial"/>
                <w:color w:val="000000"/>
              </w:rPr>
              <w:t>2013-14</w:t>
            </w:r>
          </w:p>
        </w:tc>
        <w:tc>
          <w:tcPr>
            <w:tcW w:w="2250" w:type="dxa"/>
            <w:shd w:val="clear" w:color="auto" w:fill="auto"/>
          </w:tcPr>
          <w:p w14:paraId="22576AE7" w14:textId="77777777" w:rsidR="006E4449" w:rsidRPr="009E0E08" w:rsidRDefault="006E4449" w:rsidP="00735D06">
            <w:pPr>
              <w:ind w:left="72"/>
              <w:rPr>
                <w:rFonts w:ascii="Arial" w:hAnsi="Arial" w:cs="Arial"/>
                <w:color w:val="000000"/>
              </w:rPr>
            </w:pPr>
            <w:r w:rsidRPr="009E0E08">
              <w:rPr>
                <w:rFonts w:ascii="Arial" w:hAnsi="Arial" w:cs="Arial"/>
                <w:color w:val="000000"/>
              </w:rPr>
              <w:t>Written assignments</w:t>
            </w:r>
          </w:p>
        </w:tc>
        <w:tc>
          <w:tcPr>
            <w:tcW w:w="3758" w:type="dxa"/>
            <w:shd w:val="clear" w:color="auto" w:fill="auto"/>
          </w:tcPr>
          <w:p w14:paraId="0EACD545" w14:textId="77777777" w:rsidR="006E4449" w:rsidRPr="009E0E08" w:rsidRDefault="006E4449" w:rsidP="00735D06">
            <w:pPr>
              <w:ind w:left="72"/>
              <w:rPr>
                <w:rFonts w:ascii="Arial" w:hAnsi="Arial" w:cs="Arial"/>
                <w:color w:val="000000"/>
              </w:rPr>
            </w:pPr>
            <w:r w:rsidRPr="009E0E08">
              <w:rPr>
                <w:rFonts w:ascii="Arial" w:hAnsi="Arial" w:cs="Arial"/>
                <w:color w:val="000000"/>
              </w:rPr>
              <w:t xml:space="preserve">Students are required to communicate within various genres to achieve proficiency in this outcome. On a Likert Scale of 1-4, students scored </w:t>
            </w:r>
            <w:r w:rsidRPr="009E0E08">
              <w:rPr>
                <w:rFonts w:ascii="Arial" w:hAnsi="Arial" w:cs="Arial"/>
                <w:color w:val="000000"/>
              </w:rPr>
              <w:lastRenderedPageBreak/>
              <w:t>2.74/4.00 in the audience awareness area.</w:t>
            </w:r>
          </w:p>
        </w:tc>
      </w:tr>
      <w:tr w:rsidR="006E4449" w:rsidRPr="009E0E08" w14:paraId="176192C5" w14:textId="77777777" w:rsidTr="00735D06">
        <w:tblPrEx>
          <w:shd w:val="clear" w:color="auto" w:fill="auto"/>
          <w:tblLook w:val="04A0" w:firstRow="1" w:lastRow="0" w:firstColumn="1" w:lastColumn="0" w:noHBand="0" w:noVBand="1"/>
        </w:tblPrEx>
        <w:trPr>
          <w:trHeight w:val="72"/>
        </w:trPr>
        <w:tc>
          <w:tcPr>
            <w:tcW w:w="3708" w:type="dxa"/>
            <w:shd w:val="clear" w:color="auto" w:fill="auto"/>
            <w:vAlign w:val="center"/>
          </w:tcPr>
          <w:p w14:paraId="69D36F70" w14:textId="77777777" w:rsidR="006E4449" w:rsidRPr="009E0E08" w:rsidRDefault="006E4449" w:rsidP="00735D06">
            <w:pPr>
              <w:rPr>
                <w:rFonts w:ascii="Arial" w:hAnsi="Arial" w:cs="Arial"/>
              </w:rPr>
            </w:pPr>
            <w:r w:rsidRPr="009E0E08">
              <w:rPr>
                <w:rFonts w:ascii="Arial" w:hAnsi="Arial" w:cs="Arial"/>
              </w:rPr>
              <w:lastRenderedPageBreak/>
              <w:t>Demonstrate skills in multiple creative writing genres. i.e.: poetry, script writing, fiction writing.</w:t>
            </w:r>
          </w:p>
        </w:tc>
        <w:tc>
          <w:tcPr>
            <w:tcW w:w="1742" w:type="dxa"/>
            <w:shd w:val="clear" w:color="auto" w:fill="auto"/>
            <w:vAlign w:val="center"/>
          </w:tcPr>
          <w:p w14:paraId="6F6719A4" w14:textId="77777777" w:rsidR="006E4449" w:rsidRPr="009E0E08" w:rsidRDefault="006E4449" w:rsidP="00735D06">
            <w:pPr>
              <w:rPr>
                <w:rFonts w:ascii="Arial" w:hAnsi="Arial" w:cs="Arial"/>
              </w:rPr>
            </w:pPr>
            <w:r w:rsidRPr="009E0E08">
              <w:rPr>
                <w:rFonts w:ascii="Arial" w:hAnsi="Arial" w:cs="Arial"/>
              </w:rPr>
              <w:t>ENG 2255, 2256, 2259</w:t>
            </w:r>
          </w:p>
        </w:tc>
        <w:tc>
          <w:tcPr>
            <w:tcW w:w="1430" w:type="dxa"/>
            <w:shd w:val="clear" w:color="auto" w:fill="auto"/>
          </w:tcPr>
          <w:p w14:paraId="614F8F61" w14:textId="77777777" w:rsidR="006E4449" w:rsidRPr="009E0E08" w:rsidRDefault="006E4449" w:rsidP="00735D06">
            <w:pPr>
              <w:rPr>
                <w:rFonts w:ascii="Arial" w:hAnsi="Arial" w:cs="Arial"/>
                <w:color w:val="000000"/>
              </w:rPr>
            </w:pPr>
            <w:r w:rsidRPr="009E0E08">
              <w:rPr>
                <w:rFonts w:ascii="Arial" w:hAnsi="Arial" w:cs="Arial"/>
                <w:color w:val="000000"/>
              </w:rPr>
              <w:t>2013-14</w:t>
            </w:r>
          </w:p>
        </w:tc>
        <w:tc>
          <w:tcPr>
            <w:tcW w:w="2250" w:type="dxa"/>
            <w:shd w:val="clear" w:color="auto" w:fill="auto"/>
          </w:tcPr>
          <w:p w14:paraId="443C5E2B" w14:textId="77777777" w:rsidR="006E4449" w:rsidRPr="009E0E08" w:rsidRDefault="006E4449" w:rsidP="00735D06">
            <w:pPr>
              <w:ind w:left="72"/>
              <w:rPr>
                <w:rFonts w:ascii="Arial" w:hAnsi="Arial" w:cs="Arial"/>
                <w:color w:val="000000"/>
              </w:rPr>
            </w:pPr>
            <w:r w:rsidRPr="009E0E08">
              <w:rPr>
                <w:rFonts w:ascii="Arial" w:hAnsi="Arial" w:cs="Arial"/>
                <w:color w:val="000000"/>
              </w:rPr>
              <w:t>Written assignments</w:t>
            </w:r>
          </w:p>
        </w:tc>
        <w:tc>
          <w:tcPr>
            <w:tcW w:w="3758" w:type="dxa"/>
            <w:shd w:val="clear" w:color="auto" w:fill="auto"/>
          </w:tcPr>
          <w:p w14:paraId="5AF580F8" w14:textId="77777777" w:rsidR="006E4449" w:rsidRPr="009E0E08" w:rsidRDefault="006E4449" w:rsidP="00735D06">
            <w:pPr>
              <w:ind w:left="72"/>
              <w:rPr>
                <w:rFonts w:ascii="Arial" w:hAnsi="Arial" w:cs="Arial"/>
                <w:color w:val="000000"/>
              </w:rPr>
            </w:pPr>
            <w:r w:rsidRPr="009E0E08">
              <w:rPr>
                <w:rFonts w:ascii="Arial" w:hAnsi="Arial" w:cs="Arial"/>
                <w:color w:val="000000"/>
              </w:rPr>
              <w:t>This outcome is achieved through following the course outlines and requiring students to write in a variety of genres.</w:t>
            </w:r>
          </w:p>
        </w:tc>
      </w:tr>
      <w:tr w:rsidR="006E4449" w:rsidRPr="009E0E08" w14:paraId="60C5991D" w14:textId="77777777" w:rsidTr="00735D06">
        <w:tblPrEx>
          <w:shd w:val="clear" w:color="auto" w:fill="auto"/>
          <w:tblLook w:val="04A0" w:firstRow="1" w:lastRow="0" w:firstColumn="1" w:lastColumn="0" w:noHBand="0" w:noVBand="1"/>
        </w:tblPrEx>
        <w:trPr>
          <w:trHeight w:val="72"/>
        </w:trPr>
        <w:tc>
          <w:tcPr>
            <w:tcW w:w="3708" w:type="dxa"/>
            <w:shd w:val="clear" w:color="auto" w:fill="auto"/>
            <w:vAlign w:val="center"/>
          </w:tcPr>
          <w:p w14:paraId="15485FE4" w14:textId="77777777" w:rsidR="006E4449" w:rsidRPr="009E0E08" w:rsidRDefault="006E4449" w:rsidP="00735D06">
            <w:pPr>
              <w:rPr>
                <w:rFonts w:ascii="Arial" w:hAnsi="Arial" w:cs="Arial"/>
              </w:rPr>
            </w:pPr>
            <w:r w:rsidRPr="009E0E08">
              <w:rPr>
                <w:rFonts w:ascii="Arial" w:hAnsi="Arial" w:cs="Arial"/>
              </w:rPr>
              <w:t>Create works that are polished enough to submit for consideration of publication.</w:t>
            </w:r>
          </w:p>
        </w:tc>
        <w:tc>
          <w:tcPr>
            <w:tcW w:w="1742" w:type="dxa"/>
            <w:shd w:val="clear" w:color="auto" w:fill="auto"/>
            <w:vAlign w:val="center"/>
          </w:tcPr>
          <w:p w14:paraId="14937CE1" w14:textId="77777777" w:rsidR="006E4449" w:rsidRPr="009E0E08" w:rsidRDefault="006E4449" w:rsidP="00735D06">
            <w:pPr>
              <w:rPr>
                <w:rFonts w:ascii="Arial" w:hAnsi="Arial" w:cs="Arial"/>
              </w:rPr>
            </w:pPr>
            <w:r w:rsidRPr="009E0E08">
              <w:rPr>
                <w:rFonts w:ascii="Arial" w:hAnsi="Arial" w:cs="Arial"/>
              </w:rPr>
              <w:t>ENG 2255, 2256, 2259</w:t>
            </w:r>
          </w:p>
        </w:tc>
        <w:tc>
          <w:tcPr>
            <w:tcW w:w="1430" w:type="dxa"/>
            <w:shd w:val="clear" w:color="auto" w:fill="auto"/>
          </w:tcPr>
          <w:p w14:paraId="792A8F6A" w14:textId="77777777" w:rsidR="006E4449" w:rsidRPr="009E0E08" w:rsidRDefault="006E4449" w:rsidP="00735D06">
            <w:pPr>
              <w:rPr>
                <w:rFonts w:ascii="Arial" w:hAnsi="Arial" w:cs="Arial"/>
                <w:color w:val="000000"/>
              </w:rPr>
            </w:pPr>
            <w:r w:rsidRPr="009E0E08">
              <w:rPr>
                <w:rFonts w:ascii="Arial" w:hAnsi="Arial" w:cs="Arial"/>
                <w:color w:val="000000"/>
              </w:rPr>
              <w:t>2013-14</w:t>
            </w:r>
          </w:p>
        </w:tc>
        <w:tc>
          <w:tcPr>
            <w:tcW w:w="2250" w:type="dxa"/>
            <w:shd w:val="clear" w:color="auto" w:fill="auto"/>
          </w:tcPr>
          <w:p w14:paraId="70CCC0E1" w14:textId="77777777" w:rsidR="006E4449" w:rsidRPr="009E0E08" w:rsidRDefault="006E4449" w:rsidP="00735D06">
            <w:pPr>
              <w:ind w:left="72"/>
              <w:rPr>
                <w:rFonts w:ascii="Arial" w:hAnsi="Arial" w:cs="Arial"/>
                <w:color w:val="000000"/>
              </w:rPr>
            </w:pPr>
            <w:r w:rsidRPr="009E0E08">
              <w:rPr>
                <w:rFonts w:ascii="Arial" w:hAnsi="Arial" w:cs="Arial"/>
                <w:color w:val="000000"/>
              </w:rPr>
              <w:t>Written assignments</w:t>
            </w:r>
          </w:p>
        </w:tc>
        <w:tc>
          <w:tcPr>
            <w:tcW w:w="3758" w:type="dxa"/>
            <w:shd w:val="clear" w:color="auto" w:fill="auto"/>
          </w:tcPr>
          <w:p w14:paraId="7A105CD0" w14:textId="77777777" w:rsidR="006E4449" w:rsidRPr="009E0E08" w:rsidRDefault="006E4449" w:rsidP="00735D06">
            <w:pPr>
              <w:ind w:left="72"/>
              <w:rPr>
                <w:rFonts w:ascii="Arial" w:hAnsi="Arial" w:cs="Arial"/>
                <w:color w:val="000000"/>
              </w:rPr>
            </w:pPr>
            <w:r w:rsidRPr="009E0E08">
              <w:rPr>
                <w:rFonts w:ascii="Arial" w:hAnsi="Arial" w:cs="Arial"/>
                <w:color w:val="000000"/>
              </w:rPr>
              <w:t>This outcome is essential to students in our CRWE program, and assignments are assessed with the goal of eventual publication.</w:t>
            </w:r>
          </w:p>
        </w:tc>
      </w:tr>
    </w:tbl>
    <w:p w14:paraId="7A31EBEE" w14:textId="77777777" w:rsidR="000D040C" w:rsidRPr="00F25D93" w:rsidRDefault="000D040C" w:rsidP="000D040C">
      <w:pPr>
        <w:rPr>
          <w:rFonts w:ascii="Arial" w:hAnsi="Arial" w:cs="Arial"/>
        </w:rPr>
      </w:pP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1742"/>
        <w:gridCol w:w="1430"/>
        <w:gridCol w:w="2250"/>
        <w:gridCol w:w="3758"/>
      </w:tblGrid>
      <w:tr w:rsidR="006E4449" w:rsidRPr="009E0E08" w14:paraId="0FC4D566" w14:textId="77777777" w:rsidTr="00735D06">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BBF73" w14:textId="77777777" w:rsidR="006E4449" w:rsidRPr="009E0E08" w:rsidRDefault="006E4449" w:rsidP="00735D06">
            <w:pPr>
              <w:rPr>
                <w:rFonts w:ascii="Arial" w:hAnsi="Arial" w:cs="Arial"/>
                <w:b/>
              </w:rPr>
            </w:pPr>
            <w:r w:rsidRPr="009E0E08">
              <w:rPr>
                <w:rFonts w:ascii="Arial" w:hAnsi="Arial" w:cs="Arial"/>
                <w:b/>
              </w:rPr>
              <w:br w:type="page"/>
              <w:t xml:space="preserve">Program Outcomes for </w:t>
            </w:r>
          </w:p>
          <w:p w14:paraId="2E8C7F83" w14:textId="77777777" w:rsidR="006E4449" w:rsidRPr="009E0E08" w:rsidRDefault="006E4449" w:rsidP="00735D06">
            <w:pPr>
              <w:rPr>
                <w:rFonts w:ascii="Arial" w:hAnsi="Arial" w:cs="Arial"/>
                <w:b/>
              </w:rPr>
            </w:pPr>
            <w:proofErr w:type="gramStart"/>
            <w:r w:rsidRPr="009E0E08">
              <w:rPr>
                <w:rFonts w:ascii="Arial" w:hAnsi="Arial" w:cs="Arial"/>
                <w:b/>
              </w:rPr>
              <w:t>ENGE.S.AA</w:t>
            </w:r>
            <w:proofErr w:type="gramEnd"/>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48B2C" w14:textId="77777777" w:rsidR="006E4449" w:rsidRPr="009E0E08" w:rsidRDefault="006E4449" w:rsidP="00735D06">
            <w:pPr>
              <w:rPr>
                <w:rFonts w:ascii="Arial" w:hAnsi="Arial" w:cs="Arial"/>
                <w:b/>
              </w:rPr>
            </w:pPr>
            <w:r w:rsidRPr="009E0E08">
              <w:rPr>
                <w:rFonts w:ascii="Arial" w:hAnsi="Arial" w:cs="Arial"/>
                <w:b/>
              </w:rPr>
              <w:t>To which course(s) is this program outcome related?</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4C5BF4DE" w14:textId="77777777" w:rsidR="006E4449" w:rsidRPr="009E0E08" w:rsidRDefault="006E4449" w:rsidP="00735D06">
            <w:pPr>
              <w:rPr>
                <w:rFonts w:ascii="Arial" w:hAnsi="Arial" w:cs="Arial"/>
                <w:b/>
                <w:color w:val="000000"/>
              </w:rPr>
            </w:pPr>
            <w:r w:rsidRPr="009E0E08">
              <w:rPr>
                <w:rFonts w:ascii="Arial" w:hAnsi="Arial" w:cs="Arial"/>
                <w:b/>
                <w:color w:val="000000"/>
              </w:rPr>
              <w:t>Year assessed or to be assessed.</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7ECDD956" w14:textId="77777777" w:rsidR="006E4449" w:rsidRPr="009E0E08" w:rsidRDefault="006E4449" w:rsidP="00735D06">
            <w:pPr>
              <w:ind w:left="72"/>
              <w:rPr>
                <w:rFonts w:ascii="Arial" w:hAnsi="Arial" w:cs="Arial"/>
                <w:b/>
                <w:color w:val="000000"/>
              </w:rPr>
            </w:pPr>
            <w:r w:rsidRPr="009E0E08">
              <w:rPr>
                <w:rFonts w:ascii="Arial" w:hAnsi="Arial" w:cs="Arial"/>
                <w:b/>
                <w:color w:val="000000"/>
              </w:rPr>
              <w:t>Assessment Methods</w:t>
            </w:r>
          </w:p>
          <w:p w14:paraId="3A17BFA3" w14:textId="77777777" w:rsidR="006E4449" w:rsidRPr="009E0E08" w:rsidRDefault="006E4449" w:rsidP="00735D06">
            <w:pPr>
              <w:ind w:left="72"/>
              <w:rPr>
                <w:rFonts w:ascii="Arial" w:hAnsi="Arial" w:cs="Arial"/>
                <w:b/>
                <w:color w:val="000000"/>
              </w:rPr>
            </w:pPr>
            <w:r w:rsidRPr="009E0E08">
              <w:rPr>
                <w:rFonts w:ascii="Arial" w:hAnsi="Arial" w:cs="Arial"/>
                <w:b/>
                <w:color w:val="000000"/>
              </w:rPr>
              <w:t>Used</w:t>
            </w:r>
          </w:p>
          <w:p w14:paraId="3C1FB2BF" w14:textId="77777777" w:rsidR="006E4449" w:rsidRPr="009E0E08" w:rsidRDefault="006E4449" w:rsidP="00735D06">
            <w:pPr>
              <w:ind w:left="72"/>
              <w:rPr>
                <w:rFonts w:ascii="Arial" w:hAnsi="Arial" w:cs="Arial"/>
                <w:b/>
                <w:color w:val="00000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27191DC2" w14:textId="77777777" w:rsidR="006E4449" w:rsidRPr="009E0E08" w:rsidRDefault="006E4449" w:rsidP="00735D06">
            <w:pPr>
              <w:ind w:left="72"/>
              <w:rPr>
                <w:rFonts w:ascii="Arial" w:hAnsi="Arial" w:cs="Arial"/>
                <w:b/>
                <w:color w:val="000000"/>
              </w:rPr>
            </w:pPr>
            <w:r w:rsidRPr="009E0E08">
              <w:rPr>
                <w:rFonts w:ascii="Arial" w:hAnsi="Arial" w:cs="Arial"/>
                <w:b/>
                <w:color w:val="000000"/>
              </w:rPr>
              <w:t>What were the assessment results?</w:t>
            </w:r>
          </w:p>
          <w:p w14:paraId="09976330" w14:textId="77777777" w:rsidR="006E4449" w:rsidRPr="009E0E08" w:rsidRDefault="006E4449" w:rsidP="00735D06">
            <w:pPr>
              <w:ind w:left="72"/>
              <w:rPr>
                <w:rFonts w:ascii="Arial" w:hAnsi="Arial" w:cs="Arial"/>
                <w:b/>
                <w:color w:val="000000"/>
              </w:rPr>
            </w:pPr>
            <w:r w:rsidRPr="009E0E08">
              <w:rPr>
                <w:rFonts w:ascii="Arial" w:hAnsi="Arial" w:cs="Arial"/>
                <w:b/>
                <w:color w:val="000000"/>
              </w:rPr>
              <w:t xml:space="preserve"> (Please provide brief summary data)</w:t>
            </w:r>
          </w:p>
        </w:tc>
      </w:tr>
      <w:tr w:rsidR="006E4449" w:rsidRPr="009E0E08" w14:paraId="0D3F54AA" w14:textId="77777777" w:rsidTr="00735D06">
        <w:trPr>
          <w:trHeight w:val="72"/>
        </w:trPr>
        <w:tc>
          <w:tcPr>
            <w:tcW w:w="3708" w:type="dxa"/>
            <w:shd w:val="clear" w:color="auto" w:fill="auto"/>
            <w:vAlign w:val="center"/>
          </w:tcPr>
          <w:p w14:paraId="0D3B5CEF" w14:textId="77777777" w:rsidR="006E4449" w:rsidRPr="009E0E08" w:rsidRDefault="006E4449" w:rsidP="00735D06">
            <w:pPr>
              <w:rPr>
                <w:rFonts w:ascii="Arial" w:hAnsi="Arial" w:cs="Arial"/>
              </w:rPr>
            </w:pPr>
            <w:r w:rsidRPr="009E0E08">
              <w:rPr>
                <w:rFonts w:ascii="Arial" w:hAnsi="Arial" w:cs="Arial"/>
              </w:rPr>
              <w:t>Analyze literary works of American, British and world cultures in terms of major literary themes and devices.</w:t>
            </w:r>
          </w:p>
        </w:tc>
        <w:tc>
          <w:tcPr>
            <w:tcW w:w="1742" w:type="dxa"/>
            <w:shd w:val="clear" w:color="auto" w:fill="auto"/>
            <w:vAlign w:val="center"/>
          </w:tcPr>
          <w:p w14:paraId="3968FD1D" w14:textId="77777777" w:rsidR="006E4449" w:rsidRPr="009E0E08" w:rsidRDefault="006E4449" w:rsidP="00735D06">
            <w:pPr>
              <w:rPr>
                <w:rFonts w:ascii="Arial" w:hAnsi="Arial" w:cs="Arial"/>
              </w:rPr>
            </w:pPr>
            <w:r w:rsidRPr="009E0E08">
              <w:rPr>
                <w:rFonts w:ascii="Arial" w:hAnsi="Arial" w:cs="Arial"/>
              </w:rPr>
              <w:t>LIT 2211, 2212, 2201, 2202, 2230, 2234</w:t>
            </w:r>
          </w:p>
        </w:tc>
        <w:tc>
          <w:tcPr>
            <w:tcW w:w="1430" w:type="dxa"/>
            <w:shd w:val="clear" w:color="auto" w:fill="auto"/>
          </w:tcPr>
          <w:p w14:paraId="0BC31589" w14:textId="77777777" w:rsidR="006E4449" w:rsidRPr="009E0E08" w:rsidRDefault="006E4449" w:rsidP="00735D06">
            <w:pPr>
              <w:rPr>
                <w:rFonts w:ascii="Arial" w:hAnsi="Arial" w:cs="Arial"/>
                <w:color w:val="000000"/>
              </w:rPr>
            </w:pPr>
            <w:r w:rsidRPr="009E0E08">
              <w:rPr>
                <w:rFonts w:ascii="Arial" w:hAnsi="Arial" w:cs="Arial"/>
                <w:color w:val="000000"/>
              </w:rPr>
              <w:t>2013-14</w:t>
            </w:r>
          </w:p>
        </w:tc>
        <w:tc>
          <w:tcPr>
            <w:tcW w:w="2250" w:type="dxa"/>
            <w:shd w:val="clear" w:color="auto" w:fill="auto"/>
          </w:tcPr>
          <w:p w14:paraId="561DCDA2" w14:textId="77777777" w:rsidR="006E4449" w:rsidRPr="009E0E08" w:rsidRDefault="006E4449" w:rsidP="00735D06">
            <w:pPr>
              <w:ind w:left="72"/>
              <w:rPr>
                <w:rFonts w:ascii="Arial" w:hAnsi="Arial" w:cs="Arial"/>
                <w:color w:val="000000"/>
              </w:rPr>
            </w:pPr>
            <w:r w:rsidRPr="009E0E08">
              <w:rPr>
                <w:rFonts w:ascii="Arial" w:hAnsi="Arial" w:cs="Arial"/>
                <w:color w:val="000000"/>
              </w:rPr>
              <w:t>Written assignments</w:t>
            </w:r>
          </w:p>
        </w:tc>
        <w:tc>
          <w:tcPr>
            <w:tcW w:w="3758" w:type="dxa"/>
            <w:shd w:val="clear" w:color="auto" w:fill="auto"/>
          </w:tcPr>
          <w:p w14:paraId="5066A7C7" w14:textId="77777777" w:rsidR="006E4449" w:rsidRPr="009E0E08" w:rsidRDefault="006E4449" w:rsidP="00735D06">
            <w:pPr>
              <w:ind w:left="72"/>
              <w:rPr>
                <w:rFonts w:ascii="Arial" w:hAnsi="Arial" w:cs="Arial"/>
                <w:color w:val="000000"/>
              </w:rPr>
            </w:pPr>
            <w:r w:rsidRPr="009E0E08">
              <w:rPr>
                <w:rFonts w:ascii="Arial" w:hAnsi="Arial" w:cs="Arial"/>
                <w:color w:val="000000"/>
              </w:rPr>
              <w:t>The outcome of analysis is achieved through writing assignments pertaining to analyzing the reading material.</w:t>
            </w:r>
          </w:p>
        </w:tc>
      </w:tr>
      <w:tr w:rsidR="006E4449" w:rsidRPr="009E0E08" w14:paraId="5B11CF5C" w14:textId="77777777" w:rsidTr="00735D06">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FA94A" w14:textId="77777777" w:rsidR="006E4449" w:rsidRPr="009E0E08" w:rsidRDefault="006E4449" w:rsidP="00735D06">
            <w:pPr>
              <w:rPr>
                <w:rFonts w:ascii="Arial" w:hAnsi="Arial" w:cs="Arial"/>
              </w:rPr>
            </w:pPr>
            <w:r w:rsidRPr="009E0E08">
              <w:rPr>
                <w:rFonts w:ascii="Arial" w:hAnsi="Arial" w:cs="Arial"/>
              </w:rPr>
              <w:t>Identify and discuss major authors and works in American and British literature.</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E6A2D" w14:textId="77777777" w:rsidR="006E4449" w:rsidRPr="009E0E08" w:rsidRDefault="006E4449" w:rsidP="00735D06">
            <w:pPr>
              <w:rPr>
                <w:rFonts w:ascii="Arial" w:hAnsi="Arial" w:cs="Arial"/>
              </w:rPr>
            </w:pPr>
            <w:r w:rsidRPr="009E0E08">
              <w:rPr>
                <w:rFonts w:ascii="Arial" w:hAnsi="Arial" w:cs="Arial"/>
              </w:rPr>
              <w:t xml:space="preserve">LIT 2211, 2212, 2201, 2202,  </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10AC2893" w14:textId="77777777" w:rsidR="006E4449" w:rsidRPr="009E0E08" w:rsidRDefault="006E4449" w:rsidP="00735D06">
            <w:pPr>
              <w:rPr>
                <w:rFonts w:ascii="Arial" w:hAnsi="Arial" w:cs="Arial"/>
                <w:color w:val="000000"/>
              </w:rPr>
            </w:pPr>
            <w:r w:rsidRPr="009E0E08">
              <w:rPr>
                <w:rFonts w:ascii="Arial" w:hAnsi="Arial" w:cs="Arial"/>
                <w:color w:val="000000"/>
              </w:rPr>
              <w:t>2013-14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79D5C5B" w14:textId="77777777" w:rsidR="006E4449" w:rsidRPr="009E0E08" w:rsidRDefault="006E4449" w:rsidP="00735D06">
            <w:pPr>
              <w:ind w:left="72"/>
              <w:rPr>
                <w:rFonts w:ascii="Arial" w:hAnsi="Arial" w:cs="Arial"/>
                <w:color w:val="000000"/>
              </w:rPr>
            </w:pPr>
            <w:r w:rsidRPr="009E0E08">
              <w:rPr>
                <w:rFonts w:ascii="Arial" w:hAnsi="Arial" w:cs="Arial"/>
                <w:color w:val="000000"/>
              </w:rPr>
              <w:t>Written assignments</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2AECD771" w14:textId="77777777" w:rsidR="006E4449" w:rsidRPr="009E0E08" w:rsidRDefault="006E4449" w:rsidP="00735D06">
            <w:pPr>
              <w:ind w:left="72"/>
              <w:rPr>
                <w:rFonts w:ascii="Arial" w:hAnsi="Arial" w:cs="Arial"/>
                <w:color w:val="000000"/>
              </w:rPr>
            </w:pPr>
            <w:r w:rsidRPr="009E0E08">
              <w:rPr>
                <w:rFonts w:ascii="Arial" w:hAnsi="Arial" w:cs="Arial"/>
                <w:color w:val="000000"/>
              </w:rPr>
              <w:t xml:space="preserve">This outcome is targeted by assigning forums and writing assignments regarding major works in British and American Literature. </w:t>
            </w:r>
          </w:p>
        </w:tc>
      </w:tr>
      <w:tr w:rsidR="006E4449" w:rsidRPr="009E0E08" w14:paraId="4F86B2F8" w14:textId="77777777" w:rsidTr="00735D06">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CD6EF" w14:textId="77777777" w:rsidR="006E4449" w:rsidRPr="009E0E08" w:rsidRDefault="006E4449" w:rsidP="00735D06">
            <w:pPr>
              <w:rPr>
                <w:rFonts w:ascii="Arial" w:hAnsi="Arial" w:cs="Arial"/>
              </w:rPr>
            </w:pPr>
            <w:r w:rsidRPr="009E0E08">
              <w:rPr>
                <w:rFonts w:ascii="Arial" w:hAnsi="Arial" w:cs="Arial"/>
              </w:rPr>
              <w:t>Recognize and articulate an understanding of the increasing interdependence of world cultures and their consequences.</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E78D8" w14:textId="77777777" w:rsidR="006E4449" w:rsidRPr="009E0E08" w:rsidRDefault="006E4449" w:rsidP="00735D06">
            <w:pPr>
              <w:rPr>
                <w:rFonts w:ascii="Arial" w:hAnsi="Arial" w:cs="Arial"/>
              </w:rPr>
            </w:pPr>
            <w:r w:rsidRPr="009E0E08">
              <w:rPr>
                <w:rFonts w:ascii="Arial" w:hAnsi="Arial" w:cs="Arial"/>
              </w:rPr>
              <w:t>LIT 2234</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14CEF780" w14:textId="77777777" w:rsidR="006E4449" w:rsidRPr="009E0E08" w:rsidRDefault="006E4449" w:rsidP="00735D06">
            <w:pPr>
              <w:rPr>
                <w:rFonts w:ascii="Arial" w:hAnsi="Arial" w:cs="Arial"/>
                <w:color w:val="000000"/>
              </w:rPr>
            </w:pPr>
            <w:r w:rsidRPr="009E0E08">
              <w:rPr>
                <w:rFonts w:ascii="Arial" w:hAnsi="Arial" w:cs="Arial"/>
                <w:color w:val="000000"/>
              </w:rPr>
              <w:t>2013-14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2F994E2" w14:textId="77777777" w:rsidR="006E4449" w:rsidRPr="009E0E08" w:rsidRDefault="006E4449" w:rsidP="00735D06">
            <w:pPr>
              <w:ind w:left="72"/>
              <w:rPr>
                <w:rFonts w:ascii="Arial" w:hAnsi="Arial" w:cs="Arial"/>
                <w:color w:val="000000"/>
              </w:rPr>
            </w:pPr>
            <w:r w:rsidRPr="009E0E08">
              <w:rPr>
                <w:rFonts w:ascii="Arial" w:hAnsi="Arial" w:cs="Arial"/>
                <w:color w:val="000000"/>
              </w:rPr>
              <w:t>Written assignments</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1BD18276" w14:textId="77777777" w:rsidR="006E4449" w:rsidRPr="009E0E08" w:rsidRDefault="006E4449" w:rsidP="00735D06">
            <w:pPr>
              <w:ind w:left="72"/>
              <w:rPr>
                <w:rFonts w:ascii="Arial" w:hAnsi="Arial" w:cs="Arial"/>
                <w:color w:val="000000"/>
              </w:rPr>
            </w:pPr>
            <w:r w:rsidRPr="009E0E08">
              <w:rPr>
                <w:rFonts w:ascii="Arial" w:hAnsi="Arial" w:cs="Arial"/>
                <w:color w:val="000000"/>
              </w:rPr>
              <w:t xml:space="preserve">Students are asked to write about their understanding of other cultures and social issues. This requirement forces them to recognize and articulate understanding of </w:t>
            </w:r>
            <w:r w:rsidRPr="009E0E08">
              <w:rPr>
                <w:rFonts w:ascii="Arial" w:hAnsi="Arial" w:cs="Arial"/>
                <w:color w:val="000000"/>
              </w:rPr>
              <w:lastRenderedPageBreak/>
              <w:t>interdependence of world cultures.</w:t>
            </w:r>
          </w:p>
        </w:tc>
      </w:tr>
      <w:tr w:rsidR="006E4449" w:rsidRPr="009E0E08" w14:paraId="5E848B81" w14:textId="77777777" w:rsidTr="00735D06">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CC695" w14:textId="77777777" w:rsidR="006E4449" w:rsidRPr="009E0E08" w:rsidRDefault="006E4449" w:rsidP="00735D06">
            <w:pPr>
              <w:rPr>
                <w:rFonts w:ascii="Arial" w:hAnsi="Arial" w:cs="Arial"/>
              </w:rPr>
            </w:pPr>
            <w:r w:rsidRPr="009E0E08">
              <w:rPr>
                <w:rFonts w:ascii="Arial" w:hAnsi="Arial" w:cs="Arial"/>
              </w:rPr>
              <w:lastRenderedPageBreak/>
              <w:t>Achieve group goals in a variety of social contexts.</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B30F3" w14:textId="77777777" w:rsidR="006E4449" w:rsidRPr="009E0E08" w:rsidRDefault="006E4449" w:rsidP="00735D06">
            <w:pPr>
              <w:rPr>
                <w:rFonts w:ascii="Arial" w:hAnsi="Arial" w:cs="Arial"/>
              </w:rPr>
            </w:pPr>
            <w:r w:rsidRPr="009E0E08">
              <w:rPr>
                <w:rFonts w:ascii="Arial" w:hAnsi="Arial" w:cs="Arial"/>
              </w:rPr>
              <w:t>ENG 1101, 1201</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6E81A6A0" w14:textId="77777777" w:rsidR="006E4449" w:rsidRPr="009E0E08" w:rsidRDefault="006E4449" w:rsidP="00735D06">
            <w:pPr>
              <w:rPr>
                <w:rFonts w:ascii="Arial" w:hAnsi="Arial" w:cs="Arial"/>
                <w:color w:val="000000"/>
              </w:rPr>
            </w:pPr>
            <w:r w:rsidRPr="009E0E08">
              <w:rPr>
                <w:rFonts w:ascii="Arial" w:hAnsi="Arial" w:cs="Arial"/>
                <w:color w:val="000000"/>
              </w:rPr>
              <w:t>2013-14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7EE24BD8" w14:textId="77777777" w:rsidR="006E4449" w:rsidRPr="009E0E08" w:rsidRDefault="006E4449" w:rsidP="00735D06">
            <w:pPr>
              <w:ind w:left="72"/>
              <w:rPr>
                <w:rFonts w:ascii="Arial" w:hAnsi="Arial" w:cs="Arial"/>
                <w:color w:val="000000"/>
              </w:rPr>
            </w:pPr>
            <w:r w:rsidRPr="009E0E08">
              <w:rPr>
                <w:rFonts w:ascii="Arial" w:hAnsi="Arial" w:cs="Arial"/>
                <w:color w:val="000000"/>
              </w:rPr>
              <w:t>Written assignments</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4A84AA42" w14:textId="77777777" w:rsidR="006E4449" w:rsidRPr="009E0E08" w:rsidRDefault="006E4449" w:rsidP="00735D06">
            <w:pPr>
              <w:ind w:left="72"/>
              <w:rPr>
                <w:rFonts w:ascii="Arial" w:hAnsi="Arial" w:cs="Arial"/>
                <w:color w:val="000000"/>
              </w:rPr>
            </w:pPr>
            <w:r w:rsidRPr="009E0E08">
              <w:rPr>
                <w:rFonts w:ascii="Arial" w:hAnsi="Arial" w:cs="Arial"/>
                <w:color w:val="000000"/>
              </w:rPr>
              <w:t>In a syllabus review of all faculty, it was determined that at least 80 percent of faculty use group work to accomplish classroom and program goals.</w:t>
            </w:r>
          </w:p>
        </w:tc>
      </w:tr>
      <w:tr w:rsidR="006E4449" w:rsidRPr="009E0E08" w14:paraId="0649E40D" w14:textId="77777777" w:rsidTr="00735D06">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8B26D" w14:textId="77777777" w:rsidR="006E4449" w:rsidRPr="009E0E08" w:rsidRDefault="006E4449" w:rsidP="00735D06">
            <w:pPr>
              <w:rPr>
                <w:rFonts w:ascii="Arial" w:hAnsi="Arial" w:cs="Arial"/>
              </w:rPr>
            </w:pPr>
            <w:r w:rsidRPr="009E0E08">
              <w:rPr>
                <w:rFonts w:ascii="Arial" w:hAnsi="Arial" w:cs="Arial"/>
              </w:rPr>
              <w:t>Demonstrate ability to think logically and solve problems using analysis, synthesis and evaluation.</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1BBEB" w14:textId="77777777" w:rsidR="006E4449" w:rsidRPr="009E0E08" w:rsidRDefault="006E4449" w:rsidP="00735D06">
            <w:pPr>
              <w:rPr>
                <w:rFonts w:ascii="Arial" w:hAnsi="Arial" w:cs="Arial"/>
              </w:rPr>
            </w:pPr>
            <w:r w:rsidRPr="009E0E08">
              <w:rPr>
                <w:rFonts w:ascii="Arial" w:hAnsi="Arial" w:cs="Arial"/>
              </w:rPr>
              <w:t>ENG 1201</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5A62E250" w14:textId="77777777" w:rsidR="006E4449" w:rsidRPr="009E0E08" w:rsidRDefault="006E4449" w:rsidP="00735D06">
            <w:pPr>
              <w:rPr>
                <w:rFonts w:ascii="Arial" w:hAnsi="Arial" w:cs="Arial"/>
                <w:color w:val="000000"/>
              </w:rPr>
            </w:pPr>
            <w:r w:rsidRPr="009E0E08">
              <w:rPr>
                <w:rFonts w:ascii="Arial" w:hAnsi="Arial" w:cs="Arial"/>
                <w:color w:val="000000"/>
              </w:rPr>
              <w:t>2013-14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1E90FCE5" w14:textId="77777777" w:rsidR="006E4449" w:rsidRPr="009E0E08" w:rsidRDefault="006E4449" w:rsidP="00735D06">
            <w:pPr>
              <w:ind w:left="72"/>
              <w:rPr>
                <w:rFonts w:ascii="Arial" w:hAnsi="Arial" w:cs="Arial"/>
                <w:color w:val="000000"/>
              </w:rPr>
            </w:pPr>
            <w:r w:rsidRPr="009E0E08">
              <w:rPr>
                <w:rFonts w:ascii="Arial" w:hAnsi="Arial" w:cs="Arial"/>
                <w:color w:val="000000"/>
              </w:rPr>
              <w:t>Written assignments</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3B42A1E7" w14:textId="77777777" w:rsidR="006E4449" w:rsidRPr="009E0E08" w:rsidRDefault="006E4449" w:rsidP="00735D06">
            <w:pPr>
              <w:ind w:left="72"/>
              <w:rPr>
                <w:rFonts w:ascii="Arial" w:hAnsi="Arial" w:cs="Arial"/>
                <w:color w:val="000000"/>
              </w:rPr>
            </w:pPr>
            <w:r w:rsidRPr="009E0E08">
              <w:rPr>
                <w:rFonts w:ascii="Arial" w:hAnsi="Arial" w:cs="Arial"/>
                <w:color w:val="000000"/>
              </w:rPr>
              <w:t>Based on the ENG 1201 assessment from AY 2014-2015, the student writing samples demonstrated that students were “proficient” in their critical thinking skills in relation to the critical analysis of source material in their writing. On a Likert Scale of 1-4, this outcome scored a 2.79/4.00.</w:t>
            </w:r>
          </w:p>
        </w:tc>
      </w:tr>
      <w:tr w:rsidR="006E4449" w:rsidRPr="009E0E08" w14:paraId="69A02CBF" w14:textId="77777777" w:rsidTr="00735D06">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E84FD" w14:textId="77777777" w:rsidR="006E4449" w:rsidRPr="009E0E08" w:rsidRDefault="006E4449" w:rsidP="00735D06">
            <w:pPr>
              <w:rPr>
                <w:rFonts w:ascii="Arial" w:hAnsi="Arial" w:cs="Arial"/>
              </w:rPr>
            </w:pPr>
            <w:r w:rsidRPr="009E0E08">
              <w:rPr>
                <w:rFonts w:ascii="Arial" w:hAnsi="Arial" w:cs="Arial"/>
              </w:rPr>
              <w:t>Demonstrate responsibility and accountability in accomplishing goals.</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0B594" w14:textId="77777777" w:rsidR="006E4449" w:rsidRPr="009E0E08" w:rsidRDefault="006E4449" w:rsidP="00735D06">
            <w:pPr>
              <w:rPr>
                <w:rFonts w:ascii="Arial" w:hAnsi="Arial" w:cs="Arial"/>
              </w:rPr>
            </w:pPr>
            <w:r w:rsidRPr="009E0E08">
              <w:rPr>
                <w:rFonts w:ascii="Arial" w:hAnsi="Arial" w:cs="Arial"/>
              </w:rPr>
              <w:t>ALL</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3142B62C" w14:textId="77777777" w:rsidR="006E4449" w:rsidRPr="009E0E08" w:rsidRDefault="006E4449" w:rsidP="00735D06">
            <w:pPr>
              <w:rPr>
                <w:rFonts w:ascii="Arial" w:hAnsi="Arial" w:cs="Arial"/>
                <w:color w:val="000000"/>
              </w:rPr>
            </w:pPr>
            <w:r w:rsidRPr="009E0E08">
              <w:rPr>
                <w:rFonts w:ascii="Arial" w:hAnsi="Arial" w:cs="Arial"/>
                <w:color w:val="000000"/>
              </w:rPr>
              <w:t>2013-14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75393CB" w14:textId="77777777" w:rsidR="006E4449" w:rsidRPr="009E0E08" w:rsidRDefault="006E4449" w:rsidP="00735D06">
            <w:pPr>
              <w:ind w:left="72"/>
              <w:rPr>
                <w:rFonts w:ascii="Arial" w:hAnsi="Arial" w:cs="Arial"/>
                <w:color w:val="000000"/>
              </w:rPr>
            </w:pPr>
            <w:r w:rsidRPr="009E0E08">
              <w:rPr>
                <w:rFonts w:ascii="Arial" w:hAnsi="Arial" w:cs="Arial"/>
                <w:color w:val="000000"/>
              </w:rPr>
              <w:t>Written assignments</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14:paraId="0C59BC79" w14:textId="77777777" w:rsidR="006E4449" w:rsidRPr="009E0E08" w:rsidRDefault="006E4449" w:rsidP="00735D06">
            <w:pPr>
              <w:ind w:left="72"/>
              <w:rPr>
                <w:rFonts w:ascii="Arial" w:hAnsi="Arial" w:cs="Arial"/>
                <w:color w:val="000000"/>
              </w:rPr>
            </w:pPr>
            <w:r w:rsidRPr="009E0E08">
              <w:rPr>
                <w:rFonts w:ascii="Arial" w:hAnsi="Arial" w:cs="Arial"/>
                <w:color w:val="000000"/>
              </w:rPr>
              <w:t>The responsibility for accomplishing goals is perhaps best reflected in the success rate of the courses, which remains consistent.</w:t>
            </w:r>
          </w:p>
        </w:tc>
      </w:tr>
    </w:tbl>
    <w:p w14:paraId="656E87AD" w14:textId="77777777" w:rsidR="003C59D8" w:rsidRDefault="003C59D8" w:rsidP="001D736E">
      <w:pPr>
        <w:pStyle w:val="ListParagraph"/>
        <w:tabs>
          <w:tab w:val="left" w:pos="5040"/>
        </w:tabs>
        <w:ind w:left="360"/>
        <w:rPr>
          <w:rFonts w:ascii="Arial" w:hAnsi="Arial" w:cs="Arial"/>
          <w:color w:val="000000" w:themeColor="text1"/>
        </w:rPr>
      </w:pPr>
    </w:p>
    <w:p w14:paraId="5C57DC53" w14:textId="77777777" w:rsidR="003C59D8" w:rsidRPr="00E137FC" w:rsidRDefault="003C59D8" w:rsidP="00E137FC">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149BC5C9"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1AC4C3F"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39F5DC89"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281A50D5" w14:textId="77777777" w:rsidR="009A3792" w:rsidRPr="00B02892" w:rsidRDefault="009A3792" w:rsidP="00B02892">
            <w:pPr>
              <w:pStyle w:val="ListParagraph"/>
              <w:tabs>
                <w:tab w:val="left" w:pos="5040"/>
              </w:tabs>
              <w:ind w:left="0"/>
              <w:rPr>
                <w:color w:val="000000" w:themeColor="text1"/>
              </w:rPr>
            </w:pPr>
          </w:p>
        </w:tc>
      </w:tr>
      <w:tr w:rsidR="00D27F86" w14:paraId="53E99B67"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6FF71A8"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00B8185F"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18B9BED" w14:textId="77777777" w:rsidR="009A3792" w:rsidRPr="00E11916" w:rsidRDefault="009A3792">
            <w:pPr>
              <w:pStyle w:val="ListParagraph"/>
              <w:tabs>
                <w:tab w:val="left" w:pos="5040"/>
              </w:tabs>
              <w:ind w:left="0"/>
              <w:rPr>
                <w:color w:val="000000" w:themeColor="text1"/>
              </w:rPr>
            </w:pPr>
          </w:p>
        </w:tc>
      </w:tr>
    </w:tbl>
    <w:p w14:paraId="43FBAEA0" w14:textId="77777777" w:rsidR="003C59D8" w:rsidRDefault="003C59D8" w:rsidP="00FA24D1">
      <w:pPr>
        <w:pStyle w:val="ListParagraph"/>
        <w:tabs>
          <w:tab w:val="left" w:pos="5040"/>
        </w:tabs>
        <w:rPr>
          <w:rFonts w:ascii="Arial" w:hAnsi="Arial" w:cs="Arial"/>
          <w:b/>
          <w:color w:val="000000" w:themeColor="text1"/>
        </w:rPr>
      </w:pPr>
    </w:p>
    <w:p w14:paraId="2966F702" w14:textId="77777777" w:rsidR="00884135" w:rsidRDefault="00884135" w:rsidP="00FA24D1">
      <w:pPr>
        <w:pStyle w:val="ListParagraph"/>
        <w:tabs>
          <w:tab w:val="left" w:pos="5040"/>
        </w:tabs>
        <w:rPr>
          <w:rFonts w:ascii="Arial" w:hAnsi="Arial" w:cs="Arial"/>
          <w:b/>
          <w:color w:val="000000" w:themeColor="text1"/>
        </w:rPr>
      </w:pPr>
    </w:p>
    <w:p w14:paraId="6E1EDB1F" w14:textId="77777777" w:rsidR="00884135" w:rsidRDefault="00884135" w:rsidP="00884135">
      <w:pPr>
        <w:rPr>
          <w:b/>
          <w:u w:val="single"/>
        </w:rPr>
      </w:pPr>
      <w:r>
        <w:rPr>
          <w:b/>
          <w:u w:val="single"/>
        </w:rPr>
        <w:t>OPTIONAL:</w:t>
      </w:r>
    </w:p>
    <w:p w14:paraId="30C91479" w14:textId="77777777" w:rsidR="00884135" w:rsidRDefault="00884135" w:rsidP="00884135">
      <w:pPr>
        <w:rPr>
          <w:b/>
          <w:u w:val="single"/>
        </w:rPr>
      </w:pPr>
    </w:p>
    <w:p w14:paraId="2D232220" w14:textId="77777777" w:rsidR="00884135" w:rsidRDefault="00884135" w:rsidP="00884135">
      <w:r>
        <w:rPr>
          <w:noProof/>
        </w:rPr>
        <mc:AlternateContent>
          <mc:Choice Requires="wps">
            <w:drawing>
              <wp:anchor distT="45720" distB="45720" distL="114300" distR="114300" simplePos="0" relativeHeight="251659264" behindDoc="0" locked="0" layoutInCell="1" allowOverlap="1" wp14:anchorId="4CCCCA4A" wp14:editId="6779521F">
                <wp:simplePos x="0" y="0"/>
                <wp:positionH relativeFrom="margin">
                  <wp:posOffset>-371475</wp:posOffset>
                </wp:positionH>
                <wp:positionV relativeFrom="paragraph">
                  <wp:posOffset>435610</wp:posOffset>
                </wp:positionV>
                <wp:extent cx="8867775" cy="8572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14:paraId="74C192CF" w14:textId="77777777" w:rsidR="008360F7" w:rsidRDefault="008360F7" w:rsidP="008841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CCA4A" id="_x0000_t202" coordsize="21600,21600" o:spt="202" path="m0,0l0,21600,21600,21600,21600,0xe">
                <v:stroke joinstyle="miter"/>
                <v:path gradientshapeok="t" o:connecttype="rect"/>
              </v:shapetype>
              <v:shape id="Text Box 217" o:spid="_x0000_s1026" type="#_x0000_t202" style="position:absolute;margin-left:-29.25pt;margin-top:34.3pt;width:698.25pt;height: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" strokeweight="2pt">
                <v:textbox>
                  <w:txbxContent>
                    <w:p w14:paraId="74C192CF" w14:textId="77777777" w:rsidR="008360F7" w:rsidRDefault="008360F7" w:rsidP="00884135"/>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14:paraId="5AACC7F1" w14:textId="1554964E" w:rsidR="00C41033" w:rsidRDefault="00C41033" w:rsidP="00884135">
      <w:pPr>
        <w:tabs>
          <w:tab w:val="left" w:pos="5040"/>
        </w:tabs>
        <w:rPr>
          <w:rFonts w:ascii="Arial" w:hAnsi="Arial" w:cs="Arial"/>
          <w:b/>
          <w:color w:val="000000" w:themeColor="text1"/>
        </w:rPr>
      </w:pPr>
    </w:p>
    <w:p w14:paraId="6916E39C" w14:textId="61F18A5D" w:rsidR="00C41033" w:rsidRDefault="00C41033" w:rsidP="00884135">
      <w:pPr>
        <w:tabs>
          <w:tab w:val="left" w:pos="5040"/>
        </w:tabs>
        <w:rPr>
          <w:rFonts w:ascii="Arial" w:hAnsi="Arial" w:cs="Arial"/>
          <w:b/>
          <w:color w:val="000000" w:themeColor="text1"/>
        </w:rPr>
      </w:pPr>
      <w:r>
        <w:rPr>
          <w:rFonts w:ascii="Arial" w:hAnsi="Arial" w:cs="Arial"/>
          <w:b/>
          <w:color w:val="000000" w:themeColor="text1"/>
        </w:rPr>
        <w:t>NEW RUBRIC FOR SLO ASSESSMENT – piloted on April 13, 2018</w:t>
      </w:r>
    </w:p>
    <w:p w14:paraId="37CBF64F" w14:textId="77777777" w:rsidR="00C41033" w:rsidRPr="002C1C7C" w:rsidRDefault="00C41033" w:rsidP="00C41033"/>
    <w:p w14:paraId="26B4FD15" w14:textId="77777777" w:rsidR="00C41033" w:rsidRPr="002C1C7C" w:rsidRDefault="00C41033" w:rsidP="00C41033">
      <w:r w:rsidRPr="002C1C7C">
        <w:t>Paper __________________________________</w:t>
      </w:r>
    </w:p>
    <w:p w14:paraId="085DD3F1" w14:textId="77777777" w:rsidR="00C41033" w:rsidRPr="002C1C7C" w:rsidRDefault="00C41033" w:rsidP="00C41033"/>
    <w:p w14:paraId="129878B4" w14:textId="77777777" w:rsidR="00C41033" w:rsidRPr="002C1C7C" w:rsidRDefault="00C41033" w:rsidP="00C41033"/>
    <w:tbl>
      <w:tblPr>
        <w:tblStyle w:val="TableGrid"/>
        <w:tblW w:w="0" w:type="auto"/>
        <w:tblLook w:val="04A0" w:firstRow="1" w:lastRow="0" w:firstColumn="1" w:lastColumn="0" w:noHBand="0" w:noVBand="1"/>
      </w:tblPr>
      <w:tblGrid>
        <w:gridCol w:w="2570"/>
        <w:gridCol w:w="2423"/>
        <w:gridCol w:w="2077"/>
        <w:gridCol w:w="2280"/>
      </w:tblGrid>
      <w:tr w:rsidR="00C41033" w:rsidRPr="002C1C7C" w14:paraId="10DAAE64" w14:textId="77777777" w:rsidTr="007B3E62">
        <w:tc>
          <w:tcPr>
            <w:tcW w:w="9350" w:type="dxa"/>
            <w:gridSpan w:val="4"/>
          </w:tcPr>
          <w:p w14:paraId="7E5B550C" w14:textId="77777777" w:rsidR="00C41033" w:rsidRPr="002C1C7C" w:rsidRDefault="00C41033" w:rsidP="007B3E62">
            <w:pPr>
              <w:rPr>
                <w:b/>
              </w:rPr>
            </w:pPr>
            <w:r w:rsidRPr="002C1C7C">
              <w:rPr>
                <w:b/>
                <w:color w:val="333333"/>
                <w:shd w:val="clear" w:color="auto" w:fill="FFFFFF"/>
              </w:rPr>
              <w:t>Outcome 1: Rhetorical Knowledge</w:t>
            </w:r>
          </w:p>
        </w:tc>
      </w:tr>
      <w:tr w:rsidR="00C41033" w:rsidRPr="002C1C7C" w14:paraId="40CAF207" w14:textId="77777777" w:rsidTr="007B3E62">
        <w:tc>
          <w:tcPr>
            <w:tcW w:w="2570" w:type="dxa"/>
          </w:tcPr>
          <w:p w14:paraId="3060DDB6" w14:textId="77777777" w:rsidR="00C41033" w:rsidRPr="002C1C7C" w:rsidRDefault="00C41033" w:rsidP="007B3E62">
            <w:pPr>
              <w:rPr>
                <w:b/>
              </w:rPr>
            </w:pPr>
            <w:r>
              <w:rPr>
                <w:b/>
              </w:rPr>
              <w:t>Criteria</w:t>
            </w:r>
          </w:p>
        </w:tc>
        <w:tc>
          <w:tcPr>
            <w:tcW w:w="2423" w:type="dxa"/>
          </w:tcPr>
          <w:p w14:paraId="0F266F7A" w14:textId="77777777" w:rsidR="00C41033" w:rsidRPr="002C1C7C" w:rsidRDefault="00C41033" w:rsidP="007B3E62">
            <w:pPr>
              <w:rPr>
                <w:b/>
              </w:rPr>
            </w:pPr>
            <w:r w:rsidRPr="002C1C7C">
              <w:rPr>
                <w:b/>
              </w:rPr>
              <w:t>Proficient</w:t>
            </w:r>
          </w:p>
        </w:tc>
        <w:tc>
          <w:tcPr>
            <w:tcW w:w="2077" w:type="dxa"/>
          </w:tcPr>
          <w:p w14:paraId="508F656C" w14:textId="77777777" w:rsidR="00C41033" w:rsidRPr="002C1C7C" w:rsidRDefault="00C41033" w:rsidP="007B3E62">
            <w:pPr>
              <w:rPr>
                <w:b/>
              </w:rPr>
            </w:pPr>
            <w:r>
              <w:rPr>
                <w:b/>
              </w:rPr>
              <w:t>Developing</w:t>
            </w:r>
          </w:p>
        </w:tc>
        <w:tc>
          <w:tcPr>
            <w:tcW w:w="2280" w:type="dxa"/>
          </w:tcPr>
          <w:p w14:paraId="2832D2BA" w14:textId="77777777" w:rsidR="00C41033" w:rsidRPr="002C1C7C" w:rsidRDefault="00C41033" w:rsidP="007B3E62">
            <w:pPr>
              <w:rPr>
                <w:b/>
              </w:rPr>
            </w:pPr>
            <w:r w:rsidRPr="002C1C7C">
              <w:rPr>
                <w:b/>
              </w:rPr>
              <w:t>Weak</w:t>
            </w:r>
          </w:p>
        </w:tc>
      </w:tr>
      <w:tr w:rsidR="00C41033" w:rsidRPr="002C1C7C" w14:paraId="592D6989" w14:textId="77777777" w:rsidTr="007B3E62">
        <w:tc>
          <w:tcPr>
            <w:tcW w:w="2570" w:type="dxa"/>
          </w:tcPr>
          <w:p w14:paraId="44B3C2D2" w14:textId="77777777" w:rsidR="00C41033" w:rsidRPr="002C1C7C" w:rsidRDefault="00C41033" w:rsidP="007B3E62">
            <w:r>
              <w:rPr>
                <w:color w:val="333333"/>
                <w:shd w:val="clear" w:color="auto" w:fill="FFFFFF"/>
              </w:rPr>
              <w:t>Organizes writing according to assigned t</w:t>
            </w:r>
            <w:r w:rsidRPr="002C1C7C">
              <w:rPr>
                <w:color w:val="333333"/>
                <w:shd w:val="clear" w:color="auto" w:fill="FFFFFF"/>
              </w:rPr>
              <w:t>ask</w:t>
            </w:r>
          </w:p>
          <w:p w14:paraId="3F45C8AF" w14:textId="77777777" w:rsidR="00C41033" w:rsidRPr="002C1C7C" w:rsidRDefault="00C41033" w:rsidP="007B3E62"/>
        </w:tc>
        <w:tc>
          <w:tcPr>
            <w:tcW w:w="2423" w:type="dxa"/>
          </w:tcPr>
          <w:p w14:paraId="7330A59B" w14:textId="77777777" w:rsidR="00C41033" w:rsidRPr="002C1C7C" w:rsidRDefault="00C41033" w:rsidP="007B3E62"/>
        </w:tc>
        <w:tc>
          <w:tcPr>
            <w:tcW w:w="2077" w:type="dxa"/>
          </w:tcPr>
          <w:p w14:paraId="2C4E28D1" w14:textId="77777777" w:rsidR="00C41033" w:rsidRPr="002C1C7C" w:rsidRDefault="00C41033" w:rsidP="007B3E62"/>
        </w:tc>
        <w:tc>
          <w:tcPr>
            <w:tcW w:w="2280" w:type="dxa"/>
          </w:tcPr>
          <w:p w14:paraId="4D8096FE" w14:textId="77777777" w:rsidR="00C41033" w:rsidRPr="002C1C7C" w:rsidRDefault="00C41033" w:rsidP="007B3E62"/>
        </w:tc>
      </w:tr>
      <w:tr w:rsidR="00C41033" w:rsidRPr="002C1C7C" w14:paraId="1B7AC5D5" w14:textId="77777777" w:rsidTr="007B3E62">
        <w:tc>
          <w:tcPr>
            <w:tcW w:w="2570" w:type="dxa"/>
          </w:tcPr>
          <w:p w14:paraId="3E368FC0" w14:textId="77777777" w:rsidR="00C41033" w:rsidRPr="002C1C7C" w:rsidRDefault="00C41033" w:rsidP="007B3E62">
            <w:r w:rsidRPr="002C1C7C">
              <w:rPr>
                <w:color w:val="333333"/>
                <w:shd w:val="clear" w:color="auto" w:fill="FFFFFF"/>
              </w:rPr>
              <w:t>Establishes clear purpose for writing: Inform, persuade, entertain</w:t>
            </w:r>
          </w:p>
          <w:p w14:paraId="4E359091" w14:textId="77777777" w:rsidR="00C41033" w:rsidRPr="002C1C7C" w:rsidRDefault="00C41033" w:rsidP="007B3E62"/>
        </w:tc>
        <w:tc>
          <w:tcPr>
            <w:tcW w:w="2423" w:type="dxa"/>
          </w:tcPr>
          <w:p w14:paraId="77F7E004" w14:textId="77777777" w:rsidR="00C41033" w:rsidRPr="002C1C7C" w:rsidRDefault="00C41033" w:rsidP="007B3E62"/>
        </w:tc>
        <w:tc>
          <w:tcPr>
            <w:tcW w:w="2077" w:type="dxa"/>
          </w:tcPr>
          <w:p w14:paraId="7B59F562" w14:textId="77777777" w:rsidR="00C41033" w:rsidRPr="002C1C7C" w:rsidRDefault="00C41033" w:rsidP="007B3E62"/>
        </w:tc>
        <w:tc>
          <w:tcPr>
            <w:tcW w:w="2280" w:type="dxa"/>
          </w:tcPr>
          <w:p w14:paraId="45279B39" w14:textId="77777777" w:rsidR="00C41033" w:rsidRPr="002C1C7C" w:rsidRDefault="00C41033" w:rsidP="007B3E62"/>
        </w:tc>
      </w:tr>
      <w:tr w:rsidR="00C41033" w:rsidRPr="002C1C7C" w14:paraId="3436567A" w14:textId="77777777" w:rsidTr="007B3E62">
        <w:tc>
          <w:tcPr>
            <w:tcW w:w="2570" w:type="dxa"/>
          </w:tcPr>
          <w:p w14:paraId="500433FA" w14:textId="77777777" w:rsidR="00C41033" w:rsidRPr="002C1C7C" w:rsidRDefault="00C41033" w:rsidP="007B3E62">
            <w:r>
              <w:rPr>
                <w:color w:val="333333"/>
                <w:shd w:val="clear" w:color="auto" w:fill="FFFFFF"/>
              </w:rPr>
              <w:t>Demonstrates audience a</w:t>
            </w:r>
            <w:r w:rsidRPr="002C1C7C">
              <w:rPr>
                <w:color w:val="333333"/>
                <w:shd w:val="clear" w:color="auto" w:fill="FFFFFF"/>
              </w:rPr>
              <w:t>wareness</w:t>
            </w:r>
          </w:p>
          <w:p w14:paraId="4C4ACF1E" w14:textId="77777777" w:rsidR="00C41033" w:rsidRPr="002C1C7C" w:rsidRDefault="00C41033" w:rsidP="007B3E62"/>
        </w:tc>
        <w:tc>
          <w:tcPr>
            <w:tcW w:w="2423" w:type="dxa"/>
          </w:tcPr>
          <w:p w14:paraId="6CF88ECF" w14:textId="77777777" w:rsidR="00C41033" w:rsidRPr="002C1C7C" w:rsidRDefault="00C41033" w:rsidP="007B3E62"/>
        </w:tc>
        <w:tc>
          <w:tcPr>
            <w:tcW w:w="2077" w:type="dxa"/>
          </w:tcPr>
          <w:p w14:paraId="168B7E08" w14:textId="77777777" w:rsidR="00C41033" w:rsidRPr="002C1C7C" w:rsidRDefault="00C41033" w:rsidP="007B3E62"/>
        </w:tc>
        <w:tc>
          <w:tcPr>
            <w:tcW w:w="2280" w:type="dxa"/>
          </w:tcPr>
          <w:p w14:paraId="006EC2DD" w14:textId="77777777" w:rsidR="00C41033" w:rsidRPr="002C1C7C" w:rsidRDefault="00C41033" w:rsidP="007B3E62"/>
        </w:tc>
      </w:tr>
    </w:tbl>
    <w:p w14:paraId="23A05705" w14:textId="77777777" w:rsidR="00C41033" w:rsidRDefault="00C41033" w:rsidP="00C41033"/>
    <w:tbl>
      <w:tblPr>
        <w:tblStyle w:val="TableGrid"/>
        <w:tblW w:w="0" w:type="auto"/>
        <w:tblLook w:val="04A0" w:firstRow="1" w:lastRow="0" w:firstColumn="1" w:lastColumn="0" w:noHBand="0" w:noVBand="1"/>
      </w:tblPr>
      <w:tblGrid>
        <w:gridCol w:w="2559"/>
        <w:gridCol w:w="2426"/>
        <w:gridCol w:w="2081"/>
        <w:gridCol w:w="2284"/>
      </w:tblGrid>
      <w:tr w:rsidR="00C41033" w:rsidRPr="002C1C7C" w14:paraId="3580178E" w14:textId="77777777" w:rsidTr="007B3E62">
        <w:tc>
          <w:tcPr>
            <w:tcW w:w="9350" w:type="dxa"/>
            <w:gridSpan w:val="4"/>
          </w:tcPr>
          <w:p w14:paraId="593731D8" w14:textId="77777777" w:rsidR="00C41033" w:rsidRPr="002C1C7C" w:rsidRDefault="00C41033" w:rsidP="007B3E62">
            <w:pPr>
              <w:rPr>
                <w:b/>
              </w:rPr>
            </w:pPr>
            <w:r>
              <w:rPr>
                <w:b/>
                <w:color w:val="333333"/>
                <w:shd w:val="clear" w:color="auto" w:fill="FFFFFF"/>
              </w:rPr>
              <w:lastRenderedPageBreak/>
              <w:t>Outcome 2</w:t>
            </w:r>
            <w:r w:rsidRPr="002C1C7C">
              <w:rPr>
                <w:b/>
                <w:color w:val="333333"/>
                <w:shd w:val="clear" w:color="auto" w:fill="FFFFFF"/>
              </w:rPr>
              <w:t xml:space="preserve">: </w:t>
            </w:r>
            <w:r>
              <w:rPr>
                <w:b/>
                <w:color w:val="333333"/>
                <w:shd w:val="clear" w:color="auto" w:fill="FFFFFF"/>
              </w:rPr>
              <w:t>Critical Thinking, Reading, and Writing</w:t>
            </w:r>
          </w:p>
        </w:tc>
      </w:tr>
      <w:tr w:rsidR="00C41033" w:rsidRPr="002C1C7C" w14:paraId="740DF28B" w14:textId="77777777" w:rsidTr="007B3E62">
        <w:tc>
          <w:tcPr>
            <w:tcW w:w="2559" w:type="dxa"/>
          </w:tcPr>
          <w:p w14:paraId="0E1469EC" w14:textId="77777777" w:rsidR="00C41033" w:rsidRPr="002C1C7C" w:rsidRDefault="00C41033" w:rsidP="007B3E62">
            <w:pPr>
              <w:rPr>
                <w:b/>
              </w:rPr>
            </w:pPr>
            <w:r>
              <w:rPr>
                <w:b/>
              </w:rPr>
              <w:t>Criteria</w:t>
            </w:r>
          </w:p>
        </w:tc>
        <w:tc>
          <w:tcPr>
            <w:tcW w:w="2426" w:type="dxa"/>
          </w:tcPr>
          <w:p w14:paraId="40303337" w14:textId="77777777" w:rsidR="00C41033" w:rsidRPr="002C1C7C" w:rsidRDefault="00C41033" w:rsidP="007B3E62">
            <w:pPr>
              <w:rPr>
                <w:b/>
              </w:rPr>
            </w:pPr>
            <w:r w:rsidRPr="002C1C7C">
              <w:rPr>
                <w:b/>
              </w:rPr>
              <w:t>Proficient</w:t>
            </w:r>
          </w:p>
        </w:tc>
        <w:tc>
          <w:tcPr>
            <w:tcW w:w="2081" w:type="dxa"/>
          </w:tcPr>
          <w:p w14:paraId="14298C77" w14:textId="77777777" w:rsidR="00C41033" w:rsidRPr="002C1C7C" w:rsidRDefault="00C41033" w:rsidP="007B3E62">
            <w:pPr>
              <w:rPr>
                <w:b/>
              </w:rPr>
            </w:pPr>
            <w:r>
              <w:rPr>
                <w:b/>
              </w:rPr>
              <w:t>Developing</w:t>
            </w:r>
          </w:p>
        </w:tc>
        <w:tc>
          <w:tcPr>
            <w:tcW w:w="2284" w:type="dxa"/>
          </w:tcPr>
          <w:p w14:paraId="18FE6FA6" w14:textId="77777777" w:rsidR="00C41033" w:rsidRPr="002C1C7C" w:rsidRDefault="00C41033" w:rsidP="007B3E62">
            <w:pPr>
              <w:rPr>
                <w:b/>
              </w:rPr>
            </w:pPr>
            <w:r w:rsidRPr="002C1C7C">
              <w:rPr>
                <w:b/>
              </w:rPr>
              <w:t>Weak</w:t>
            </w:r>
          </w:p>
        </w:tc>
      </w:tr>
      <w:tr w:rsidR="00C41033" w:rsidRPr="002C1C7C" w14:paraId="71809553" w14:textId="77777777" w:rsidTr="007B3E62">
        <w:tc>
          <w:tcPr>
            <w:tcW w:w="2559" w:type="dxa"/>
          </w:tcPr>
          <w:p w14:paraId="561EA406" w14:textId="77777777" w:rsidR="00C41033" w:rsidRPr="002C1C7C" w:rsidRDefault="00C41033" w:rsidP="007B3E62">
            <w:r w:rsidRPr="002C1C7C">
              <w:rPr>
                <w:color w:val="333333"/>
                <w:shd w:val="clear" w:color="auto" w:fill="FFFFFF"/>
              </w:rPr>
              <w:t>Incorporates ideas from other writers, experts, and observers</w:t>
            </w:r>
          </w:p>
          <w:p w14:paraId="708758D0" w14:textId="77777777" w:rsidR="00C41033" w:rsidRPr="002C1C7C" w:rsidRDefault="00C41033" w:rsidP="007B3E62"/>
        </w:tc>
        <w:tc>
          <w:tcPr>
            <w:tcW w:w="2426" w:type="dxa"/>
          </w:tcPr>
          <w:p w14:paraId="13670D37" w14:textId="77777777" w:rsidR="00C41033" w:rsidRPr="002C1C7C" w:rsidRDefault="00C41033" w:rsidP="007B3E62"/>
        </w:tc>
        <w:tc>
          <w:tcPr>
            <w:tcW w:w="2081" w:type="dxa"/>
          </w:tcPr>
          <w:p w14:paraId="7372AEF3" w14:textId="77777777" w:rsidR="00C41033" w:rsidRPr="002C1C7C" w:rsidRDefault="00C41033" w:rsidP="007B3E62"/>
        </w:tc>
        <w:tc>
          <w:tcPr>
            <w:tcW w:w="2284" w:type="dxa"/>
          </w:tcPr>
          <w:p w14:paraId="11AE946B" w14:textId="77777777" w:rsidR="00C41033" w:rsidRPr="002C1C7C" w:rsidRDefault="00C41033" w:rsidP="007B3E62"/>
        </w:tc>
      </w:tr>
      <w:tr w:rsidR="00C41033" w:rsidRPr="002C1C7C" w14:paraId="616B8C05" w14:textId="77777777" w:rsidTr="007B3E62">
        <w:tc>
          <w:tcPr>
            <w:tcW w:w="2559" w:type="dxa"/>
          </w:tcPr>
          <w:p w14:paraId="6CED83CA" w14:textId="77777777" w:rsidR="00C41033" w:rsidRPr="002C1C7C" w:rsidRDefault="00C41033" w:rsidP="007B3E62">
            <w:r w:rsidRPr="002C1C7C">
              <w:rPr>
                <w:color w:val="333333"/>
                <w:shd w:val="clear" w:color="auto" w:fill="FFFFFF"/>
              </w:rPr>
              <w:t>Accurately interprets evidence and draws conclusions</w:t>
            </w:r>
          </w:p>
          <w:p w14:paraId="6EE5D949" w14:textId="77777777" w:rsidR="00C41033" w:rsidRPr="002C1C7C" w:rsidRDefault="00C41033" w:rsidP="007B3E62"/>
        </w:tc>
        <w:tc>
          <w:tcPr>
            <w:tcW w:w="2426" w:type="dxa"/>
          </w:tcPr>
          <w:p w14:paraId="02CDBDEF" w14:textId="77777777" w:rsidR="00C41033" w:rsidRPr="002C1C7C" w:rsidRDefault="00C41033" w:rsidP="007B3E62"/>
        </w:tc>
        <w:tc>
          <w:tcPr>
            <w:tcW w:w="2081" w:type="dxa"/>
          </w:tcPr>
          <w:p w14:paraId="29FC2968" w14:textId="77777777" w:rsidR="00C41033" w:rsidRPr="002C1C7C" w:rsidRDefault="00C41033" w:rsidP="007B3E62"/>
        </w:tc>
        <w:tc>
          <w:tcPr>
            <w:tcW w:w="2284" w:type="dxa"/>
          </w:tcPr>
          <w:p w14:paraId="49CD3B5F" w14:textId="77777777" w:rsidR="00C41033" w:rsidRPr="002C1C7C" w:rsidRDefault="00C41033" w:rsidP="007B3E62"/>
        </w:tc>
      </w:tr>
      <w:tr w:rsidR="00C41033" w:rsidRPr="002C1C7C" w14:paraId="5C3D9C30" w14:textId="77777777" w:rsidTr="007B3E62">
        <w:tc>
          <w:tcPr>
            <w:tcW w:w="2559" w:type="dxa"/>
          </w:tcPr>
          <w:p w14:paraId="75E773DB" w14:textId="77777777" w:rsidR="00C41033" w:rsidRPr="002C1C7C" w:rsidRDefault="00C41033" w:rsidP="007B3E62">
            <w:r w:rsidRPr="002C1C7C">
              <w:rPr>
                <w:color w:val="333333"/>
                <w:shd w:val="clear" w:color="auto" w:fill="FFFFFF"/>
              </w:rPr>
              <w:t>Differentiates between facts and opinions</w:t>
            </w:r>
          </w:p>
          <w:p w14:paraId="4B5482CE" w14:textId="77777777" w:rsidR="00C41033" w:rsidRPr="002C1C7C" w:rsidRDefault="00C41033" w:rsidP="007B3E62"/>
        </w:tc>
        <w:tc>
          <w:tcPr>
            <w:tcW w:w="2426" w:type="dxa"/>
          </w:tcPr>
          <w:p w14:paraId="042B088F" w14:textId="77777777" w:rsidR="00C41033" w:rsidRPr="002C1C7C" w:rsidRDefault="00C41033" w:rsidP="007B3E62"/>
        </w:tc>
        <w:tc>
          <w:tcPr>
            <w:tcW w:w="2081" w:type="dxa"/>
          </w:tcPr>
          <w:p w14:paraId="01F402C3" w14:textId="77777777" w:rsidR="00C41033" w:rsidRPr="002C1C7C" w:rsidRDefault="00C41033" w:rsidP="007B3E62"/>
        </w:tc>
        <w:tc>
          <w:tcPr>
            <w:tcW w:w="2284" w:type="dxa"/>
          </w:tcPr>
          <w:p w14:paraId="091A97C8" w14:textId="77777777" w:rsidR="00C41033" w:rsidRPr="002C1C7C" w:rsidRDefault="00C41033" w:rsidP="007B3E62"/>
        </w:tc>
      </w:tr>
      <w:tr w:rsidR="00C41033" w:rsidRPr="002C1C7C" w14:paraId="192DC8FE" w14:textId="77777777" w:rsidTr="007B3E62">
        <w:tc>
          <w:tcPr>
            <w:tcW w:w="2559" w:type="dxa"/>
          </w:tcPr>
          <w:p w14:paraId="429DC7AD" w14:textId="77777777" w:rsidR="00C41033" w:rsidRPr="002C1C7C" w:rsidRDefault="00C41033" w:rsidP="007B3E62">
            <w:r w:rsidRPr="002C1C7C">
              <w:rPr>
                <w:color w:val="333333"/>
                <w:shd w:val="clear" w:color="auto" w:fill="FFFFFF"/>
              </w:rPr>
              <w:t>Recognizes and develops alternative perspectives</w:t>
            </w:r>
          </w:p>
          <w:p w14:paraId="3A021822" w14:textId="77777777" w:rsidR="00C41033" w:rsidRPr="002C1C7C" w:rsidRDefault="00C41033" w:rsidP="007B3E62"/>
        </w:tc>
        <w:tc>
          <w:tcPr>
            <w:tcW w:w="2426" w:type="dxa"/>
          </w:tcPr>
          <w:p w14:paraId="7D64937C" w14:textId="77777777" w:rsidR="00C41033" w:rsidRPr="002C1C7C" w:rsidRDefault="00C41033" w:rsidP="007B3E62"/>
        </w:tc>
        <w:tc>
          <w:tcPr>
            <w:tcW w:w="2081" w:type="dxa"/>
          </w:tcPr>
          <w:p w14:paraId="167AF2A9" w14:textId="77777777" w:rsidR="00C41033" w:rsidRPr="002C1C7C" w:rsidRDefault="00C41033" w:rsidP="007B3E62"/>
        </w:tc>
        <w:tc>
          <w:tcPr>
            <w:tcW w:w="2284" w:type="dxa"/>
          </w:tcPr>
          <w:p w14:paraId="05BC058E" w14:textId="77777777" w:rsidR="00C41033" w:rsidRPr="002C1C7C" w:rsidRDefault="00C41033" w:rsidP="007B3E62"/>
        </w:tc>
      </w:tr>
    </w:tbl>
    <w:p w14:paraId="0C8478CA" w14:textId="77777777" w:rsidR="00C41033" w:rsidRDefault="00C41033" w:rsidP="00C41033"/>
    <w:tbl>
      <w:tblPr>
        <w:tblStyle w:val="TableGrid"/>
        <w:tblW w:w="0" w:type="auto"/>
        <w:tblLook w:val="04A0" w:firstRow="1" w:lastRow="0" w:firstColumn="1" w:lastColumn="0" w:noHBand="0" w:noVBand="1"/>
      </w:tblPr>
      <w:tblGrid>
        <w:gridCol w:w="2570"/>
        <w:gridCol w:w="2423"/>
        <w:gridCol w:w="2077"/>
        <w:gridCol w:w="2280"/>
      </w:tblGrid>
      <w:tr w:rsidR="00C41033" w:rsidRPr="002C1C7C" w14:paraId="0575DF9A" w14:textId="77777777" w:rsidTr="007B3E62">
        <w:tc>
          <w:tcPr>
            <w:tcW w:w="9350" w:type="dxa"/>
            <w:gridSpan w:val="4"/>
          </w:tcPr>
          <w:p w14:paraId="511A9FEB" w14:textId="77777777" w:rsidR="00C41033" w:rsidRPr="002C1C7C" w:rsidRDefault="00C41033" w:rsidP="007B3E62">
            <w:pPr>
              <w:rPr>
                <w:b/>
              </w:rPr>
            </w:pPr>
            <w:r>
              <w:rPr>
                <w:b/>
                <w:color w:val="333333"/>
                <w:shd w:val="clear" w:color="auto" w:fill="FFFFFF"/>
              </w:rPr>
              <w:t>Outcome 3</w:t>
            </w:r>
            <w:r w:rsidRPr="002C1C7C">
              <w:rPr>
                <w:b/>
                <w:color w:val="333333"/>
                <w:shd w:val="clear" w:color="auto" w:fill="FFFFFF"/>
              </w:rPr>
              <w:t xml:space="preserve">: </w:t>
            </w:r>
            <w:proofErr w:type="gramStart"/>
            <w:r>
              <w:rPr>
                <w:b/>
                <w:color w:val="333333"/>
                <w:shd w:val="clear" w:color="auto" w:fill="FFFFFF"/>
              </w:rPr>
              <w:t>Knowledge  of</w:t>
            </w:r>
            <w:proofErr w:type="gramEnd"/>
            <w:r>
              <w:rPr>
                <w:b/>
                <w:color w:val="333333"/>
                <w:shd w:val="clear" w:color="auto" w:fill="FFFFFF"/>
              </w:rPr>
              <w:t xml:space="preserve"> Composing Processes</w:t>
            </w:r>
          </w:p>
        </w:tc>
      </w:tr>
      <w:tr w:rsidR="00C41033" w:rsidRPr="002C1C7C" w14:paraId="62B4CCC6" w14:textId="77777777" w:rsidTr="007B3E62">
        <w:tc>
          <w:tcPr>
            <w:tcW w:w="2570" w:type="dxa"/>
          </w:tcPr>
          <w:p w14:paraId="160FD9A2" w14:textId="77777777" w:rsidR="00C41033" w:rsidRPr="002C1C7C" w:rsidRDefault="00C41033" w:rsidP="007B3E62">
            <w:pPr>
              <w:rPr>
                <w:b/>
              </w:rPr>
            </w:pPr>
            <w:r w:rsidRPr="002C1C7C">
              <w:rPr>
                <w:b/>
              </w:rPr>
              <w:t>Question</w:t>
            </w:r>
          </w:p>
        </w:tc>
        <w:tc>
          <w:tcPr>
            <w:tcW w:w="2423" w:type="dxa"/>
          </w:tcPr>
          <w:p w14:paraId="791CE8A6" w14:textId="77777777" w:rsidR="00C41033" w:rsidRPr="002C1C7C" w:rsidRDefault="00C41033" w:rsidP="007B3E62">
            <w:pPr>
              <w:rPr>
                <w:b/>
              </w:rPr>
            </w:pPr>
            <w:r w:rsidRPr="002C1C7C">
              <w:rPr>
                <w:b/>
              </w:rPr>
              <w:t>Proficient</w:t>
            </w:r>
          </w:p>
        </w:tc>
        <w:tc>
          <w:tcPr>
            <w:tcW w:w="2077" w:type="dxa"/>
          </w:tcPr>
          <w:p w14:paraId="65162F79" w14:textId="77777777" w:rsidR="00C41033" w:rsidRPr="002C1C7C" w:rsidRDefault="00C41033" w:rsidP="007B3E62">
            <w:pPr>
              <w:rPr>
                <w:b/>
              </w:rPr>
            </w:pPr>
            <w:r>
              <w:rPr>
                <w:b/>
              </w:rPr>
              <w:t>Developing</w:t>
            </w:r>
          </w:p>
        </w:tc>
        <w:tc>
          <w:tcPr>
            <w:tcW w:w="2280" w:type="dxa"/>
          </w:tcPr>
          <w:p w14:paraId="1F2828E0" w14:textId="77777777" w:rsidR="00C41033" w:rsidRPr="002C1C7C" w:rsidRDefault="00C41033" w:rsidP="007B3E62">
            <w:pPr>
              <w:rPr>
                <w:b/>
              </w:rPr>
            </w:pPr>
            <w:r w:rsidRPr="002C1C7C">
              <w:rPr>
                <w:b/>
              </w:rPr>
              <w:t>Weak</w:t>
            </w:r>
          </w:p>
        </w:tc>
      </w:tr>
      <w:tr w:rsidR="00C41033" w:rsidRPr="002C1C7C" w14:paraId="4E5FD345" w14:textId="77777777" w:rsidTr="007B3E62">
        <w:tc>
          <w:tcPr>
            <w:tcW w:w="2570" w:type="dxa"/>
          </w:tcPr>
          <w:p w14:paraId="4D20B8FF" w14:textId="77777777" w:rsidR="00C41033" w:rsidRPr="002C1C7C" w:rsidRDefault="00C41033" w:rsidP="007B3E62">
            <w:r w:rsidRPr="002C1C7C">
              <w:rPr>
                <w:color w:val="333333"/>
                <w:shd w:val="clear" w:color="auto" w:fill="FFFFFF"/>
              </w:rPr>
              <w:t>Substantially develops ideas through details, reasons, and examples</w:t>
            </w:r>
          </w:p>
          <w:p w14:paraId="7B65EC25" w14:textId="77777777" w:rsidR="00C41033" w:rsidRPr="002C1C7C" w:rsidRDefault="00C41033" w:rsidP="007B3E62"/>
        </w:tc>
        <w:tc>
          <w:tcPr>
            <w:tcW w:w="2423" w:type="dxa"/>
          </w:tcPr>
          <w:p w14:paraId="10213BA9" w14:textId="77777777" w:rsidR="00C41033" w:rsidRPr="002C1C7C" w:rsidRDefault="00C41033" w:rsidP="007B3E62"/>
        </w:tc>
        <w:tc>
          <w:tcPr>
            <w:tcW w:w="2077" w:type="dxa"/>
          </w:tcPr>
          <w:p w14:paraId="65FA6B61" w14:textId="77777777" w:rsidR="00C41033" w:rsidRPr="002C1C7C" w:rsidRDefault="00C41033" w:rsidP="007B3E62"/>
        </w:tc>
        <w:tc>
          <w:tcPr>
            <w:tcW w:w="2280" w:type="dxa"/>
          </w:tcPr>
          <w:p w14:paraId="52F64FCA" w14:textId="77777777" w:rsidR="00C41033" w:rsidRPr="002C1C7C" w:rsidRDefault="00C41033" w:rsidP="007B3E62"/>
        </w:tc>
      </w:tr>
      <w:tr w:rsidR="00C41033" w:rsidRPr="002C1C7C" w14:paraId="1BC91878" w14:textId="77777777" w:rsidTr="007B3E62">
        <w:tc>
          <w:tcPr>
            <w:tcW w:w="2570" w:type="dxa"/>
          </w:tcPr>
          <w:p w14:paraId="4D38E491" w14:textId="77777777" w:rsidR="00C41033" w:rsidRPr="00156FF9" w:rsidRDefault="00C41033" w:rsidP="007B3E62">
            <w:r w:rsidRPr="002C1C7C">
              <w:rPr>
                <w:color w:val="333333"/>
                <w:shd w:val="clear" w:color="auto" w:fill="FFFFFF"/>
              </w:rPr>
              <w:t>Develops intro., body and co</w:t>
            </w:r>
            <w:r>
              <w:rPr>
                <w:color w:val="333333"/>
                <w:shd w:val="clear" w:color="auto" w:fill="FFFFFF"/>
              </w:rPr>
              <w:t>nclusions, without relying on five-</w:t>
            </w:r>
            <w:r w:rsidRPr="002C1C7C">
              <w:rPr>
                <w:color w:val="333333"/>
                <w:shd w:val="clear" w:color="auto" w:fill="FFFFFF"/>
              </w:rPr>
              <w:t>paragraph essay format</w:t>
            </w:r>
          </w:p>
        </w:tc>
        <w:tc>
          <w:tcPr>
            <w:tcW w:w="2423" w:type="dxa"/>
          </w:tcPr>
          <w:p w14:paraId="1AA57B1A" w14:textId="77777777" w:rsidR="00C41033" w:rsidRPr="002C1C7C" w:rsidRDefault="00C41033" w:rsidP="007B3E62"/>
        </w:tc>
        <w:tc>
          <w:tcPr>
            <w:tcW w:w="2077" w:type="dxa"/>
          </w:tcPr>
          <w:p w14:paraId="5970418D" w14:textId="77777777" w:rsidR="00C41033" w:rsidRPr="002C1C7C" w:rsidRDefault="00C41033" w:rsidP="007B3E62"/>
        </w:tc>
        <w:tc>
          <w:tcPr>
            <w:tcW w:w="2280" w:type="dxa"/>
          </w:tcPr>
          <w:p w14:paraId="428FA566" w14:textId="77777777" w:rsidR="00C41033" w:rsidRPr="002C1C7C" w:rsidRDefault="00C41033" w:rsidP="007B3E62"/>
        </w:tc>
      </w:tr>
      <w:tr w:rsidR="00C41033" w:rsidRPr="002C1C7C" w14:paraId="688AD307" w14:textId="77777777" w:rsidTr="007B3E62">
        <w:tc>
          <w:tcPr>
            <w:tcW w:w="2570" w:type="dxa"/>
          </w:tcPr>
          <w:p w14:paraId="0CBC61FA" w14:textId="77777777" w:rsidR="00C41033" w:rsidRPr="002C1C7C" w:rsidRDefault="00C41033" w:rsidP="007B3E62">
            <w:r w:rsidRPr="002C1C7C">
              <w:rPr>
                <w:color w:val="333333"/>
                <w:shd w:val="clear" w:color="auto" w:fill="FFFFFF"/>
              </w:rPr>
              <w:t>Shows evidence of editing for grammar, spelling, mechanics</w:t>
            </w:r>
          </w:p>
          <w:p w14:paraId="32077802" w14:textId="77777777" w:rsidR="00C41033" w:rsidRPr="002C1C7C" w:rsidRDefault="00C41033" w:rsidP="007B3E62"/>
        </w:tc>
        <w:tc>
          <w:tcPr>
            <w:tcW w:w="2423" w:type="dxa"/>
          </w:tcPr>
          <w:p w14:paraId="6393A371" w14:textId="77777777" w:rsidR="00C41033" w:rsidRPr="002C1C7C" w:rsidRDefault="00C41033" w:rsidP="007B3E62"/>
        </w:tc>
        <w:tc>
          <w:tcPr>
            <w:tcW w:w="2077" w:type="dxa"/>
          </w:tcPr>
          <w:p w14:paraId="31F2012A" w14:textId="77777777" w:rsidR="00C41033" w:rsidRPr="002C1C7C" w:rsidRDefault="00C41033" w:rsidP="007B3E62"/>
        </w:tc>
        <w:tc>
          <w:tcPr>
            <w:tcW w:w="2280" w:type="dxa"/>
          </w:tcPr>
          <w:p w14:paraId="2C237D4E" w14:textId="77777777" w:rsidR="00C41033" w:rsidRPr="002C1C7C" w:rsidRDefault="00C41033" w:rsidP="007B3E62"/>
        </w:tc>
      </w:tr>
    </w:tbl>
    <w:p w14:paraId="30CEAE80" w14:textId="77777777" w:rsidR="00C41033" w:rsidRDefault="00C41033" w:rsidP="00C41033"/>
    <w:tbl>
      <w:tblPr>
        <w:tblStyle w:val="TableGrid"/>
        <w:tblW w:w="0" w:type="auto"/>
        <w:tblLook w:val="04A0" w:firstRow="1" w:lastRow="0" w:firstColumn="1" w:lastColumn="0" w:noHBand="0" w:noVBand="1"/>
      </w:tblPr>
      <w:tblGrid>
        <w:gridCol w:w="2570"/>
        <w:gridCol w:w="2423"/>
        <w:gridCol w:w="2077"/>
        <w:gridCol w:w="2280"/>
      </w:tblGrid>
      <w:tr w:rsidR="00C41033" w:rsidRPr="002C1C7C" w14:paraId="7213BC7D" w14:textId="77777777" w:rsidTr="007B3E62">
        <w:tc>
          <w:tcPr>
            <w:tcW w:w="9350" w:type="dxa"/>
            <w:gridSpan w:val="4"/>
          </w:tcPr>
          <w:p w14:paraId="0409411E" w14:textId="77777777" w:rsidR="00C41033" w:rsidRPr="002C1C7C" w:rsidRDefault="00C41033" w:rsidP="007B3E62">
            <w:pPr>
              <w:rPr>
                <w:b/>
              </w:rPr>
            </w:pPr>
            <w:r>
              <w:rPr>
                <w:b/>
                <w:color w:val="333333"/>
                <w:shd w:val="clear" w:color="auto" w:fill="FFFFFF"/>
              </w:rPr>
              <w:lastRenderedPageBreak/>
              <w:t>Outcome 4 (and 5)</w:t>
            </w:r>
            <w:r w:rsidRPr="002C1C7C">
              <w:rPr>
                <w:b/>
                <w:color w:val="333333"/>
                <w:shd w:val="clear" w:color="auto" w:fill="FFFFFF"/>
              </w:rPr>
              <w:t xml:space="preserve">: </w:t>
            </w:r>
            <w:r>
              <w:rPr>
                <w:b/>
                <w:color w:val="333333"/>
                <w:shd w:val="clear" w:color="auto" w:fill="FFFFFF"/>
              </w:rPr>
              <w:t>Conventions (and Electronic Environments)</w:t>
            </w:r>
          </w:p>
        </w:tc>
      </w:tr>
      <w:tr w:rsidR="00C41033" w:rsidRPr="002C1C7C" w14:paraId="09729EC2" w14:textId="77777777" w:rsidTr="007B3E62">
        <w:tc>
          <w:tcPr>
            <w:tcW w:w="2570" w:type="dxa"/>
          </w:tcPr>
          <w:p w14:paraId="7A330822" w14:textId="77777777" w:rsidR="00C41033" w:rsidRPr="002C1C7C" w:rsidRDefault="00C41033" w:rsidP="007B3E62">
            <w:pPr>
              <w:rPr>
                <w:b/>
              </w:rPr>
            </w:pPr>
            <w:r w:rsidRPr="002C1C7C">
              <w:rPr>
                <w:b/>
              </w:rPr>
              <w:t>Question</w:t>
            </w:r>
          </w:p>
        </w:tc>
        <w:tc>
          <w:tcPr>
            <w:tcW w:w="2423" w:type="dxa"/>
          </w:tcPr>
          <w:p w14:paraId="12CC02F4" w14:textId="77777777" w:rsidR="00C41033" w:rsidRPr="002C1C7C" w:rsidRDefault="00C41033" w:rsidP="007B3E62">
            <w:pPr>
              <w:rPr>
                <w:b/>
              </w:rPr>
            </w:pPr>
            <w:r w:rsidRPr="002C1C7C">
              <w:rPr>
                <w:b/>
              </w:rPr>
              <w:t>Proficient</w:t>
            </w:r>
          </w:p>
        </w:tc>
        <w:tc>
          <w:tcPr>
            <w:tcW w:w="2077" w:type="dxa"/>
          </w:tcPr>
          <w:p w14:paraId="379A1532" w14:textId="77777777" w:rsidR="00C41033" w:rsidRPr="00634176" w:rsidRDefault="00C41033" w:rsidP="007B3E62">
            <w:r>
              <w:rPr>
                <w:b/>
              </w:rPr>
              <w:t>Developing</w:t>
            </w:r>
          </w:p>
        </w:tc>
        <w:tc>
          <w:tcPr>
            <w:tcW w:w="2280" w:type="dxa"/>
          </w:tcPr>
          <w:p w14:paraId="2D2BEEBD" w14:textId="77777777" w:rsidR="00C41033" w:rsidRPr="002C1C7C" w:rsidRDefault="00C41033" w:rsidP="007B3E62">
            <w:pPr>
              <w:rPr>
                <w:b/>
              </w:rPr>
            </w:pPr>
            <w:r w:rsidRPr="002C1C7C">
              <w:rPr>
                <w:b/>
              </w:rPr>
              <w:t>Weak</w:t>
            </w:r>
          </w:p>
        </w:tc>
      </w:tr>
      <w:tr w:rsidR="00C41033" w:rsidRPr="002C1C7C" w14:paraId="1E7F5F06" w14:textId="77777777" w:rsidTr="007B3E62">
        <w:tc>
          <w:tcPr>
            <w:tcW w:w="2570" w:type="dxa"/>
          </w:tcPr>
          <w:p w14:paraId="0D4120A4" w14:textId="77777777" w:rsidR="00C41033" w:rsidRPr="002C1C7C" w:rsidRDefault="00C41033" w:rsidP="007B3E62">
            <w:r w:rsidRPr="002C1C7C">
              <w:rPr>
                <w:color w:val="333333"/>
                <w:shd w:val="clear" w:color="auto" w:fill="FFFFFF"/>
              </w:rPr>
              <w:t>Employs diverse and appropriate word choice and sentence structure throughout.</w:t>
            </w:r>
          </w:p>
          <w:p w14:paraId="168DF4D8" w14:textId="77777777" w:rsidR="00C41033" w:rsidRPr="002C1C7C" w:rsidRDefault="00C41033" w:rsidP="007B3E62"/>
        </w:tc>
        <w:tc>
          <w:tcPr>
            <w:tcW w:w="2423" w:type="dxa"/>
          </w:tcPr>
          <w:p w14:paraId="5EF6BDF6" w14:textId="77777777" w:rsidR="00C41033" w:rsidRPr="002C1C7C" w:rsidRDefault="00C41033" w:rsidP="007B3E62"/>
        </w:tc>
        <w:tc>
          <w:tcPr>
            <w:tcW w:w="2077" w:type="dxa"/>
          </w:tcPr>
          <w:p w14:paraId="3AE268C0" w14:textId="77777777" w:rsidR="00C41033" w:rsidRPr="002C1C7C" w:rsidRDefault="00C41033" w:rsidP="007B3E62"/>
        </w:tc>
        <w:tc>
          <w:tcPr>
            <w:tcW w:w="2280" w:type="dxa"/>
          </w:tcPr>
          <w:p w14:paraId="1AD9542F" w14:textId="77777777" w:rsidR="00C41033" w:rsidRPr="002C1C7C" w:rsidRDefault="00C41033" w:rsidP="007B3E62"/>
        </w:tc>
      </w:tr>
      <w:tr w:rsidR="00C41033" w:rsidRPr="002C1C7C" w14:paraId="2E6152B6" w14:textId="77777777" w:rsidTr="007B3E62">
        <w:tc>
          <w:tcPr>
            <w:tcW w:w="2570" w:type="dxa"/>
          </w:tcPr>
          <w:p w14:paraId="176D3BC1" w14:textId="77777777" w:rsidR="00C41033" w:rsidRPr="002C1C7C" w:rsidRDefault="00C41033" w:rsidP="007B3E62">
            <w:r w:rsidRPr="002C1C7C">
              <w:rPr>
                <w:color w:val="333333"/>
                <w:shd w:val="clear" w:color="auto" w:fill="FFFFFF"/>
              </w:rPr>
              <w:t>Demonstrates facility with academic discourse</w:t>
            </w:r>
          </w:p>
          <w:p w14:paraId="549A1508" w14:textId="77777777" w:rsidR="00C41033" w:rsidRPr="002C1C7C" w:rsidRDefault="00C41033" w:rsidP="007B3E62"/>
        </w:tc>
        <w:tc>
          <w:tcPr>
            <w:tcW w:w="2423" w:type="dxa"/>
          </w:tcPr>
          <w:p w14:paraId="3625BD68" w14:textId="77777777" w:rsidR="00C41033" w:rsidRPr="002C1C7C" w:rsidRDefault="00C41033" w:rsidP="007B3E62"/>
        </w:tc>
        <w:tc>
          <w:tcPr>
            <w:tcW w:w="2077" w:type="dxa"/>
          </w:tcPr>
          <w:p w14:paraId="60E00F07" w14:textId="77777777" w:rsidR="00C41033" w:rsidRPr="002C1C7C" w:rsidRDefault="00C41033" w:rsidP="007B3E62"/>
        </w:tc>
        <w:tc>
          <w:tcPr>
            <w:tcW w:w="2280" w:type="dxa"/>
          </w:tcPr>
          <w:p w14:paraId="0EAD6DFE" w14:textId="77777777" w:rsidR="00C41033" w:rsidRPr="002C1C7C" w:rsidRDefault="00C41033" w:rsidP="007B3E62"/>
        </w:tc>
      </w:tr>
      <w:tr w:rsidR="00C41033" w:rsidRPr="002C1C7C" w14:paraId="1194824D" w14:textId="77777777" w:rsidTr="007B3E62">
        <w:tc>
          <w:tcPr>
            <w:tcW w:w="2570" w:type="dxa"/>
          </w:tcPr>
          <w:p w14:paraId="66AED4C0" w14:textId="77777777" w:rsidR="00C41033" w:rsidRPr="002C1C7C" w:rsidRDefault="00C41033" w:rsidP="007B3E62">
            <w:r w:rsidRPr="002C1C7C">
              <w:rPr>
                <w:color w:val="333333"/>
                <w:shd w:val="clear" w:color="auto" w:fill="FFFFFF"/>
              </w:rPr>
              <w:t>Correctly incorporates quotes and paraphrases</w:t>
            </w:r>
          </w:p>
          <w:p w14:paraId="5C24B246" w14:textId="77777777" w:rsidR="00C41033" w:rsidRPr="002C1C7C" w:rsidRDefault="00C41033" w:rsidP="007B3E62"/>
        </w:tc>
        <w:tc>
          <w:tcPr>
            <w:tcW w:w="2423" w:type="dxa"/>
          </w:tcPr>
          <w:p w14:paraId="06D8102F" w14:textId="77777777" w:rsidR="00C41033" w:rsidRPr="002C1C7C" w:rsidRDefault="00C41033" w:rsidP="007B3E62"/>
        </w:tc>
        <w:tc>
          <w:tcPr>
            <w:tcW w:w="2077" w:type="dxa"/>
          </w:tcPr>
          <w:p w14:paraId="29F18C01" w14:textId="77777777" w:rsidR="00C41033" w:rsidRPr="002C1C7C" w:rsidRDefault="00C41033" w:rsidP="007B3E62"/>
        </w:tc>
        <w:tc>
          <w:tcPr>
            <w:tcW w:w="2280" w:type="dxa"/>
          </w:tcPr>
          <w:p w14:paraId="3294CD4B" w14:textId="77777777" w:rsidR="00C41033" w:rsidRPr="002C1C7C" w:rsidRDefault="00C41033" w:rsidP="007B3E62"/>
        </w:tc>
      </w:tr>
      <w:tr w:rsidR="00C41033" w:rsidRPr="002C1C7C" w14:paraId="04EADDFA" w14:textId="77777777" w:rsidTr="007B3E62">
        <w:tc>
          <w:tcPr>
            <w:tcW w:w="2570" w:type="dxa"/>
          </w:tcPr>
          <w:p w14:paraId="09578577" w14:textId="77777777" w:rsidR="00C41033" w:rsidRPr="002C1C7C" w:rsidRDefault="00C41033" w:rsidP="007B3E62">
            <w:r w:rsidRPr="002C1C7C">
              <w:rPr>
                <w:color w:val="333333"/>
                <w:shd w:val="clear" w:color="auto" w:fill="FFFFFF"/>
              </w:rPr>
              <w:t>Demonstrates information literacy by selecting and correctly citing appropriate source material</w:t>
            </w:r>
          </w:p>
          <w:p w14:paraId="7DA7D043" w14:textId="77777777" w:rsidR="00C41033" w:rsidRPr="002C1C7C" w:rsidRDefault="00C41033" w:rsidP="007B3E62"/>
        </w:tc>
        <w:tc>
          <w:tcPr>
            <w:tcW w:w="2423" w:type="dxa"/>
          </w:tcPr>
          <w:p w14:paraId="29ED96B9" w14:textId="77777777" w:rsidR="00C41033" w:rsidRPr="002C1C7C" w:rsidRDefault="00C41033" w:rsidP="007B3E62"/>
        </w:tc>
        <w:tc>
          <w:tcPr>
            <w:tcW w:w="2077" w:type="dxa"/>
          </w:tcPr>
          <w:p w14:paraId="1ABBFEC4" w14:textId="77777777" w:rsidR="00C41033" w:rsidRPr="002C1C7C" w:rsidRDefault="00C41033" w:rsidP="007B3E62"/>
        </w:tc>
        <w:tc>
          <w:tcPr>
            <w:tcW w:w="2280" w:type="dxa"/>
          </w:tcPr>
          <w:p w14:paraId="39296A96" w14:textId="77777777" w:rsidR="00C41033" w:rsidRPr="002C1C7C" w:rsidRDefault="00C41033" w:rsidP="007B3E62"/>
        </w:tc>
      </w:tr>
    </w:tbl>
    <w:p w14:paraId="41527F5C" w14:textId="77777777" w:rsidR="00C41033" w:rsidRPr="002C1C7C" w:rsidRDefault="00C41033" w:rsidP="00C41033"/>
    <w:p w14:paraId="4CE37358" w14:textId="77777777" w:rsidR="00884135" w:rsidRDefault="00884135" w:rsidP="00FA24D1">
      <w:pPr>
        <w:pStyle w:val="ListParagraph"/>
        <w:tabs>
          <w:tab w:val="left" w:pos="5040"/>
        </w:tabs>
        <w:rPr>
          <w:rFonts w:ascii="Arial" w:hAnsi="Arial" w:cs="Arial"/>
          <w:b/>
          <w:color w:val="000000" w:themeColor="text1"/>
        </w:rPr>
      </w:pPr>
    </w:p>
    <w:sectPr w:rsidR="00884135"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4CE62" w14:textId="77777777" w:rsidR="0087527D" w:rsidRDefault="0087527D" w:rsidP="0094204C">
      <w:r>
        <w:separator/>
      </w:r>
    </w:p>
  </w:endnote>
  <w:endnote w:type="continuationSeparator" w:id="0">
    <w:p w14:paraId="1A011560" w14:textId="77777777" w:rsidR="0087527D" w:rsidRDefault="0087527D"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Content>
      <w:p w14:paraId="70DCE093" w14:textId="77777777" w:rsidR="008360F7" w:rsidRDefault="008360F7">
        <w:pPr>
          <w:pStyle w:val="Footer"/>
          <w:jc w:val="right"/>
        </w:pPr>
        <w:r>
          <w:fldChar w:fldCharType="begin"/>
        </w:r>
        <w:r>
          <w:instrText xml:space="preserve"> PAGE   \* MERGEFORMAT </w:instrText>
        </w:r>
        <w:r>
          <w:fldChar w:fldCharType="separate"/>
        </w:r>
        <w:r w:rsidR="0067472C">
          <w:rPr>
            <w:noProof/>
          </w:rPr>
          <w:t>21</w:t>
        </w:r>
        <w:r>
          <w:rPr>
            <w:noProof/>
          </w:rPr>
          <w:fldChar w:fldCharType="end"/>
        </w:r>
      </w:p>
    </w:sdtContent>
  </w:sdt>
  <w:p w14:paraId="64A063A2" w14:textId="77777777" w:rsidR="008360F7" w:rsidRDefault="008360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CF116" w14:textId="77777777" w:rsidR="0087527D" w:rsidRDefault="0087527D" w:rsidP="0094204C">
      <w:r>
        <w:separator/>
      </w:r>
    </w:p>
  </w:footnote>
  <w:footnote w:type="continuationSeparator" w:id="0">
    <w:p w14:paraId="2B99E062" w14:textId="77777777" w:rsidR="0087527D" w:rsidRDefault="0087527D" w:rsidP="009420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B3E55"/>
    <w:multiLevelType w:val="hybridMultilevel"/>
    <w:tmpl w:val="0B68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8286C"/>
    <w:rsid w:val="000836CC"/>
    <w:rsid w:val="000837AD"/>
    <w:rsid w:val="00095265"/>
    <w:rsid w:val="00097843"/>
    <w:rsid w:val="000A089D"/>
    <w:rsid w:val="000A2A44"/>
    <w:rsid w:val="000A4EE0"/>
    <w:rsid w:val="000B0D23"/>
    <w:rsid w:val="000B261C"/>
    <w:rsid w:val="000B3169"/>
    <w:rsid w:val="000C66EB"/>
    <w:rsid w:val="000D040C"/>
    <w:rsid w:val="000D1111"/>
    <w:rsid w:val="000D3A39"/>
    <w:rsid w:val="000E207F"/>
    <w:rsid w:val="000E215A"/>
    <w:rsid w:val="000E2F79"/>
    <w:rsid w:val="000E4EFE"/>
    <w:rsid w:val="000E6D72"/>
    <w:rsid w:val="000F0AF3"/>
    <w:rsid w:val="000F154F"/>
    <w:rsid w:val="000F1823"/>
    <w:rsid w:val="000F21F2"/>
    <w:rsid w:val="000F2F76"/>
    <w:rsid w:val="000F4249"/>
    <w:rsid w:val="000F747C"/>
    <w:rsid w:val="00101484"/>
    <w:rsid w:val="0010227C"/>
    <w:rsid w:val="001026AA"/>
    <w:rsid w:val="00105A72"/>
    <w:rsid w:val="00115052"/>
    <w:rsid w:val="00115E77"/>
    <w:rsid w:val="001201D5"/>
    <w:rsid w:val="00120277"/>
    <w:rsid w:val="00120E81"/>
    <w:rsid w:val="00121732"/>
    <w:rsid w:val="00123455"/>
    <w:rsid w:val="001240D0"/>
    <w:rsid w:val="001324D2"/>
    <w:rsid w:val="0014175E"/>
    <w:rsid w:val="00142776"/>
    <w:rsid w:val="00152170"/>
    <w:rsid w:val="001532B7"/>
    <w:rsid w:val="001607E8"/>
    <w:rsid w:val="001628B1"/>
    <w:rsid w:val="00167A2B"/>
    <w:rsid w:val="001723EE"/>
    <w:rsid w:val="00174C4B"/>
    <w:rsid w:val="001803A0"/>
    <w:rsid w:val="00181457"/>
    <w:rsid w:val="00183806"/>
    <w:rsid w:val="00183A7F"/>
    <w:rsid w:val="00184AE5"/>
    <w:rsid w:val="0018798A"/>
    <w:rsid w:val="001903B4"/>
    <w:rsid w:val="00190F5C"/>
    <w:rsid w:val="0019135D"/>
    <w:rsid w:val="00191DA6"/>
    <w:rsid w:val="00195B7B"/>
    <w:rsid w:val="001A1B67"/>
    <w:rsid w:val="001A7AF7"/>
    <w:rsid w:val="001B3B4B"/>
    <w:rsid w:val="001B6007"/>
    <w:rsid w:val="001C202C"/>
    <w:rsid w:val="001C42D0"/>
    <w:rsid w:val="001C5DC3"/>
    <w:rsid w:val="001C62EC"/>
    <w:rsid w:val="001D3E1D"/>
    <w:rsid w:val="001D5757"/>
    <w:rsid w:val="001D7080"/>
    <w:rsid w:val="001D736E"/>
    <w:rsid w:val="001E0764"/>
    <w:rsid w:val="001E7137"/>
    <w:rsid w:val="001F375C"/>
    <w:rsid w:val="001F4B9E"/>
    <w:rsid w:val="00201C5B"/>
    <w:rsid w:val="002024B4"/>
    <w:rsid w:val="002026E9"/>
    <w:rsid w:val="00202DE8"/>
    <w:rsid w:val="0021031C"/>
    <w:rsid w:val="002105E7"/>
    <w:rsid w:val="00210FF3"/>
    <w:rsid w:val="00215069"/>
    <w:rsid w:val="00220B12"/>
    <w:rsid w:val="002245AB"/>
    <w:rsid w:val="00225B53"/>
    <w:rsid w:val="0022692B"/>
    <w:rsid w:val="002315EE"/>
    <w:rsid w:val="00241611"/>
    <w:rsid w:val="00251905"/>
    <w:rsid w:val="0025440E"/>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949D2"/>
    <w:rsid w:val="002A1D8C"/>
    <w:rsid w:val="002B7319"/>
    <w:rsid w:val="002C1797"/>
    <w:rsid w:val="002C3FD8"/>
    <w:rsid w:val="002C56AC"/>
    <w:rsid w:val="002D1DFE"/>
    <w:rsid w:val="002D210B"/>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6E1"/>
    <w:rsid w:val="00350D53"/>
    <w:rsid w:val="003539C4"/>
    <w:rsid w:val="003641BA"/>
    <w:rsid w:val="00372B02"/>
    <w:rsid w:val="00373885"/>
    <w:rsid w:val="00374CA7"/>
    <w:rsid w:val="0037786D"/>
    <w:rsid w:val="00377D40"/>
    <w:rsid w:val="00383E45"/>
    <w:rsid w:val="00396B7B"/>
    <w:rsid w:val="00396CC3"/>
    <w:rsid w:val="00396F2C"/>
    <w:rsid w:val="003A1DAE"/>
    <w:rsid w:val="003A298D"/>
    <w:rsid w:val="003A3450"/>
    <w:rsid w:val="003B2034"/>
    <w:rsid w:val="003B34F1"/>
    <w:rsid w:val="003B5176"/>
    <w:rsid w:val="003B5F45"/>
    <w:rsid w:val="003B6EA6"/>
    <w:rsid w:val="003C0655"/>
    <w:rsid w:val="003C1C8E"/>
    <w:rsid w:val="003C3E54"/>
    <w:rsid w:val="003C59D8"/>
    <w:rsid w:val="003D2587"/>
    <w:rsid w:val="003D6946"/>
    <w:rsid w:val="003D6D6E"/>
    <w:rsid w:val="003E791C"/>
    <w:rsid w:val="00404810"/>
    <w:rsid w:val="00406228"/>
    <w:rsid w:val="004101F8"/>
    <w:rsid w:val="00414645"/>
    <w:rsid w:val="00420480"/>
    <w:rsid w:val="00424E5D"/>
    <w:rsid w:val="00425F46"/>
    <w:rsid w:val="00434F56"/>
    <w:rsid w:val="004359FC"/>
    <w:rsid w:val="004467C4"/>
    <w:rsid w:val="0045262E"/>
    <w:rsid w:val="00455833"/>
    <w:rsid w:val="004604FB"/>
    <w:rsid w:val="00460754"/>
    <w:rsid w:val="00461386"/>
    <w:rsid w:val="00462D00"/>
    <w:rsid w:val="00464EA9"/>
    <w:rsid w:val="004654F4"/>
    <w:rsid w:val="00466ACF"/>
    <w:rsid w:val="004712EB"/>
    <w:rsid w:val="00476425"/>
    <w:rsid w:val="0048088F"/>
    <w:rsid w:val="00480BB2"/>
    <w:rsid w:val="004818E1"/>
    <w:rsid w:val="00481A7E"/>
    <w:rsid w:val="00482346"/>
    <w:rsid w:val="0048427F"/>
    <w:rsid w:val="00486974"/>
    <w:rsid w:val="00495C9D"/>
    <w:rsid w:val="0049718C"/>
    <w:rsid w:val="004A14EC"/>
    <w:rsid w:val="004B7492"/>
    <w:rsid w:val="004C2B30"/>
    <w:rsid w:val="004C31BC"/>
    <w:rsid w:val="004C52FC"/>
    <w:rsid w:val="004C6F83"/>
    <w:rsid w:val="004C7DB2"/>
    <w:rsid w:val="004D3BE1"/>
    <w:rsid w:val="004D3C8C"/>
    <w:rsid w:val="004D3DC1"/>
    <w:rsid w:val="004E47AA"/>
    <w:rsid w:val="004E4BD6"/>
    <w:rsid w:val="004E79D9"/>
    <w:rsid w:val="004F0C1D"/>
    <w:rsid w:val="004F41D5"/>
    <w:rsid w:val="004F76A5"/>
    <w:rsid w:val="00500947"/>
    <w:rsid w:val="00502A7D"/>
    <w:rsid w:val="0051294F"/>
    <w:rsid w:val="00516463"/>
    <w:rsid w:val="00517849"/>
    <w:rsid w:val="00520FBE"/>
    <w:rsid w:val="0052152C"/>
    <w:rsid w:val="00525F90"/>
    <w:rsid w:val="005335FE"/>
    <w:rsid w:val="005346A8"/>
    <w:rsid w:val="0054350A"/>
    <w:rsid w:val="005531E8"/>
    <w:rsid w:val="005674F9"/>
    <w:rsid w:val="00573ECD"/>
    <w:rsid w:val="0058199D"/>
    <w:rsid w:val="00585766"/>
    <w:rsid w:val="005863ED"/>
    <w:rsid w:val="005864A4"/>
    <w:rsid w:val="005918B2"/>
    <w:rsid w:val="00592EBC"/>
    <w:rsid w:val="005965F4"/>
    <w:rsid w:val="00597F85"/>
    <w:rsid w:val="005B0326"/>
    <w:rsid w:val="005B2B58"/>
    <w:rsid w:val="005B4CD1"/>
    <w:rsid w:val="005C6F9A"/>
    <w:rsid w:val="005D19D9"/>
    <w:rsid w:val="005D53D3"/>
    <w:rsid w:val="005E5598"/>
    <w:rsid w:val="005F210C"/>
    <w:rsid w:val="005F4B50"/>
    <w:rsid w:val="005F5F7E"/>
    <w:rsid w:val="005F6B5B"/>
    <w:rsid w:val="005F7377"/>
    <w:rsid w:val="0060155C"/>
    <w:rsid w:val="0061454F"/>
    <w:rsid w:val="0061712A"/>
    <w:rsid w:val="00624906"/>
    <w:rsid w:val="0062556E"/>
    <w:rsid w:val="006368CC"/>
    <w:rsid w:val="00637591"/>
    <w:rsid w:val="00637D47"/>
    <w:rsid w:val="00640611"/>
    <w:rsid w:val="00643904"/>
    <w:rsid w:val="00651CF2"/>
    <w:rsid w:val="006532D6"/>
    <w:rsid w:val="0065453B"/>
    <w:rsid w:val="00654C15"/>
    <w:rsid w:val="006551C4"/>
    <w:rsid w:val="00660080"/>
    <w:rsid w:val="0066095F"/>
    <w:rsid w:val="0066285F"/>
    <w:rsid w:val="0066607A"/>
    <w:rsid w:val="00666164"/>
    <w:rsid w:val="00667251"/>
    <w:rsid w:val="0067472C"/>
    <w:rsid w:val="00677703"/>
    <w:rsid w:val="006835C1"/>
    <w:rsid w:val="00690A3D"/>
    <w:rsid w:val="006A2AA3"/>
    <w:rsid w:val="006B5D02"/>
    <w:rsid w:val="006B6194"/>
    <w:rsid w:val="006B6639"/>
    <w:rsid w:val="006C142B"/>
    <w:rsid w:val="006C28B1"/>
    <w:rsid w:val="006C2ECB"/>
    <w:rsid w:val="006C4C0B"/>
    <w:rsid w:val="006C4F5E"/>
    <w:rsid w:val="006D67EB"/>
    <w:rsid w:val="006E3686"/>
    <w:rsid w:val="006E4449"/>
    <w:rsid w:val="006F0183"/>
    <w:rsid w:val="007027B2"/>
    <w:rsid w:val="00713F76"/>
    <w:rsid w:val="00716A26"/>
    <w:rsid w:val="00716A80"/>
    <w:rsid w:val="007347A7"/>
    <w:rsid w:val="00735D06"/>
    <w:rsid w:val="00740D35"/>
    <w:rsid w:val="00743DF3"/>
    <w:rsid w:val="00746675"/>
    <w:rsid w:val="00751FC5"/>
    <w:rsid w:val="00754C87"/>
    <w:rsid w:val="00776119"/>
    <w:rsid w:val="00781DA4"/>
    <w:rsid w:val="007825CC"/>
    <w:rsid w:val="007846DD"/>
    <w:rsid w:val="007856A2"/>
    <w:rsid w:val="0078669D"/>
    <w:rsid w:val="00786F00"/>
    <w:rsid w:val="0078752D"/>
    <w:rsid w:val="00791FF2"/>
    <w:rsid w:val="0079281D"/>
    <w:rsid w:val="00794EA2"/>
    <w:rsid w:val="007A2E02"/>
    <w:rsid w:val="007A43CE"/>
    <w:rsid w:val="007B695B"/>
    <w:rsid w:val="007C1FEF"/>
    <w:rsid w:val="007C46D3"/>
    <w:rsid w:val="007C564B"/>
    <w:rsid w:val="007C74F5"/>
    <w:rsid w:val="007D2A76"/>
    <w:rsid w:val="007D68EA"/>
    <w:rsid w:val="007E327B"/>
    <w:rsid w:val="007E36F4"/>
    <w:rsid w:val="007F45E6"/>
    <w:rsid w:val="007F66F9"/>
    <w:rsid w:val="007F7D0E"/>
    <w:rsid w:val="0080292B"/>
    <w:rsid w:val="008034BE"/>
    <w:rsid w:val="008056C5"/>
    <w:rsid w:val="00805C23"/>
    <w:rsid w:val="00807113"/>
    <w:rsid w:val="00817DDA"/>
    <w:rsid w:val="00821011"/>
    <w:rsid w:val="00823AEA"/>
    <w:rsid w:val="008258DA"/>
    <w:rsid w:val="00827AE5"/>
    <w:rsid w:val="008360F7"/>
    <w:rsid w:val="00847243"/>
    <w:rsid w:val="008642E1"/>
    <w:rsid w:val="008672B0"/>
    <w:rsid w:val="0087527D"/>
    <w:rsid w:val="00875A7C"/>
    <w:rsid w:val="00877383"/>
    <w:rsid w:val="00880686"/>
    <w:rsid w:val="008836F4"/>
    <w:rsid w:val="00884135"/>
    <w:rsid w:val="00884AC0"/>
    <w:rsid w:val="008860C1"/>
    <w:rsid w:val="008909D4"/>
    <w:rsid w:val="00892884"/>
    <w:rsid w:val="008942FA"/>
    <w:rsid w:val="008948A3"/>
    <w:rsid w:val="00897A68"/>
    <w:rsid w:val="008A700A"/>
    <w:rsid w:val="008B52A0"/>
    <w:rsid w:val="008B565C"/>
    <w:rsid w:val="008B5B2E"/>
    <w:rsid w:val="008B75DF"/>
    <w:rsid w:val="008D02D1"/>
    <w:rsid w:val="008D09A1"/>
    <w:rsid w:val="008D4D55"/>
    <w:rsid w:val="008E063A"/>
    <w:rsid w:val="008F3D47"/>
    <w:rsid w:val="008F41A6"/>
    <w:rsid w:val="008F6C19"/>
    <w:rsid w:val="009108ED"/>
    <w:rsid w:val="00912C50"/>
    <w:rsid w:val="00912D18"/>
    <w:rsid w:val="00915CDA"/>
    <w:rsid w:val="009248F7"/>
    <w:rsid w:val="00925394"/>
    <w:rsid w:val="0092540D"/>
    <w:rsid w:val="009268A3"/>
    <w:rsid w:val="009302F4"/>
    <w:rsid w:val="0093275E"/>
    <w:rsid w:val="0094204C"/>
    <w:rsid w:val="009437A5"/>
    <w:rsid w:val="00950CEF"/>
    <w:rsid w:val="00952FA6"/>
    <w:rsid w:val="00963DD8"/>
    <w:rsid w:val="00967CBE"/>
    <w:rsid w:val="00971EB2"/>
    <w:rsid w:val="00981D62"/>
    <w:rsid w:val="00981D95"/>
    <w:rsid w:val="00990D45"/>
    <w:rsid w:val="00993B62"/>
    <w:rsid w:val="009A2F4E"/>
    <w:rsid w:val="009A3792"/>
    <w:rsid w:val="009A616E"/>
    <w:rsid w:val="009A69F0"/>
    <w:rsid w:val="009A7187"/>
    <w:rsid w:val="009B0BEA"/>
    <w:rsid w:val="009B2A52"/>
    <w:rsid w:val="009B6CA4"/>
    <w:rsid w:val="009C1092"/>
    <w:rsid w:val="009D4970"/>
    <w:rsid w:val="009E2519"/>
    <w:rsid w:val="009E3CE8"/>
    <w:rsid w:val="009F2769"/>
    <w:rsid w:val="009F71F8"/>
    <w:rsid w:val="009F730A"/>
    <w:rsid w:val="00A03C1A"/>
    <w:rsid w:val="00A06FCD"/>
    <w:rsid w:val="00A10F49"/>
    <w:rsid w:val="00A11155"/>
    <w:rsid w:val="00A1358F"/>
    <w:rsid w:val="00A14875"/>
    <w:rsid w:val="00A14B89"/>
    <w:rsid w:val="00A201E2"/>
    <w:rsid w:val="00A21E6E"/>
    <w:rsid w:val="00A279B7"/>
    <w:rsid w:val="00A316A8"/>
    <w:rsid w:val="00A341DF"/>
    <w:rsid w:val="00A36603"/>
    <w:rsid w:val="00A36DEE"/>
    <w:rsid w:val="00A4049F"/>
    <w:rsid w:val="00A45788"/>
    <w:rsid w:val="00A51345"/>
    <w:rsid w:val="00A54831"/>
    <w:rsid w:val="00A6078F"/>
    <w:rsid w:val="00A62968"/>
    <w:rsid w:val="00A63ACE"/>
    <w:rsid w:val="00A71C98"/>
    <w:rsid w:val="00A7797C"/>
    <w:rsid w:val="00A8476F"/>
    <w:rsid w:val="00A93BDE"/>
    <w:rsid w:val="00AC0386"/>
    <w:rsid w:val="00AC62F8"/>
    <w:rsid w:val="00AD4FA7"/>
    <w:rsid w:val="00AD52B1"/>
    <w:rsid w:val="00AE4AD2"/>
    <w:rsid w:val="00AE5F43"/>
    <w:rsid w:val="00AF1271"/>
    <w:rsid w:val="00AF4B41"/>
    <w:rsid w:val="00AF6A23"/>
    <w:rsid w:val="00B02892"/>
    <w:rsid w:val="00B10B6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4363"/>
    <w:rsid w:val="00B75DD0"/>
    <w:rsid w:val="00B764F8"/>
    <w:rsid w:val="00B81607"/>
    <w:rsid w:val="00B8227E"/>
    <w:rsid w:val="00B90F20"/>
    <w:rsid w:val="00B91F1E"/>
    <w:rsid w:val="00B92B8C"/>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EF3"/>
    <w:rsid w:val="00BE51FF"/>
    <w:rsid w:val="00BE63F1"/>
    <w:rsid w:val="00BF3561"/>
    <w:rsid w:val="00BF556C"/>
    <w:rsid w:val="00C03CD1"/>
    <w:rsid w:val="00C05015"/>
    <w:rsid w:val="00C05EFD"/>
    <w:rsid w:val="00C22083"/>
    <w:rsid w:val="00C32DEA"/>
    <w:rsid w:val="00C41033"/>
    <w:rsid w:val="00C45053"/>
    <w:rsid w:val="00C455B7"/>
    <w:rsid w:val="00C50A91"/>
    <w:rsid w:val="00C52D74"/>
    <w:rsid w:val="00C5365F"/>
    <w:rsid w:val="00C5657E"/>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C6C0E"/>
    <w:rsid w:val="00CD2613"/>
    <w:rsid w:val="00CD2A1C"/>
    <w:rsid w:val="00CD526F"/>
    <w:rsid w:val="00CE06A2"/>
    <w:rsid w:val="00CE118B"/>
    <w:rsid w:val="00CF0112"/>
    <w:rsid w:val="00CF34BC"/>
    <w:rsid w:val="00CF6AAD"/>
    <w:rsid w:val="00D07030"/>
    <w:rsid w:val="00D14D2A"/>
    <w:rsid w:val="00D210FF"/>
    <w:rsid w:val="00D23E74"/>
    <w:rsid w:val="00D27F86"/>
    <w:rsid w:val="00D3135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12"/>
    <w:rsid w:val="00DC5CEE"/>
    <w:rsid w:val="00DC76F8"/>
    <w:rsid w:val="00DD270A"/>
    <w:rsid w:val="00DD42DB"/>
    <w:rsid w:val="00DE596A"/>
    <w:rsid w:val="00DF222A"/>
    <w:rsid w:val="00DF5973"/>
    <w:rsid w:val="00DF738A"/>
    <w:rsid w:val="00DF7501"/>
    <w:rsid w:val="00E11916"/>
    <w:rsid w:val="00E12A67"/>
    <w:rsid w:val="00E12CA9"/>
    <w:rsid w:val="00E12E4F"/>
    <w:rsid w:val="00E137FC"/>
    <w:rsid w:val="00E13C55"/>
    <w:rsid w:val="00E14C90"/>
    <w:rsid w:val="00E15373"/>
    <w:rsid w:val="00E16205"/>
    <w:rsid w:val="00E16C56"/>
    <w:rsid w:val="00E24D49"/>
    <w:rsid w:val="00E25388"/>
    <w:rsid w:val="00E254D9"/>
    <w:rsid w:val="00E25ACC"/>
    <w:rsid w:val="00E363D3"/>
    <w:rsid w:val="00E4061E"/>
    <w:rsid w:val="00E47A53"/>
    <w:rsid w:val="00E501C6"/>
    <w:rsid w:val="00E55AD1"/>
    <w:rsid w:val="00E61F5A"/>
    <w:rsid w:val="00E642B3"/>
    <w:rsid w:val="00E66EBA"/>
    <w:rsid w:val="00E7049B"/>
    <w:rsid w:val="00E727F2"/>
    <w:rsid w:val="00E73A43"/>
    <w:rsid w:val="00E749F1"/>
    <w:rsid w:val="00E77D57"/>
    <w:rsid w:val="00E85738"/>
    <w:rsid w:val="00E87116"/>
    <w:rsid w:val="00E90F22"/>
    <w:rsid w:val="00E93DF0"/>
    <w:rsid w:val="00E951A9"/>
    <w:rsid w:val="00E96021"/>
    <w:rsid w:val="00E97968"/>
    <w:rsid w:val="00EA477A"/>
    <w:rsid w:val="00EA7AFE"/>
    <w:rsid w:val="00EB3C20"/>
    <w:rsid w:val="00EC0B9E"/>
    <w:rsid w:val="00EC1EB5"/>
    <w:rsid w:val="00EC40EA"/>
    <w:rsid w:val="00EC6B80"/>
    <w:rsid w:val="00ED0C45"/>
    <w:rsid w:val="00ED0CEE"/>
    <w:rsid w:val="00ED4142"/>
    <w:rsid w:val="00ED7D73"/>
    <w:rsid w:val="00EF15CD"/>
    <w:rsid w:val="00EF5D1F"/>
    <w:rsid w:val="00EF6E21"/>
    <w:rsid w:val="00F0236A"/>
    <w:rsid w:val="00F0239E"/>
    <w:rsid w:val="00F06750"/>
    <w:rsid w:val="00F07EFD"/>
    <w:rsid w:val="00F1164D"/>
    <w:rsid w:val="00F1200D"/>
    <w:rsid w:val="00F12898"/>
    <w:rsid w:val="00F154B6"/>
    <w:rsid w:val="00F154DF"/>
    <w:rsid w:val="00F1676C"/>
    <w:rsid w:val="00F1702B"/>
    <w:rsid w:val="00F1783D"/>
    <w:rsid w:val="00F17C08"/>
    <w:rsid w:val="00F2478C"/>
    <w:rsid w:val="00F253BB"/>
    <w:rsid w:val="00F275B3"/>
    <w:rsid w:val="00F27B24"/>
    <w:rsid w:val="00F27D5C"/>
    <w:rsid w:val="00F340B8"/>
    <w:rsid w:val="00F37373"/>
    <w:rsid w:val="00F37A97"/>
    <w:rsid w:val="00F43F29"/>
    <w:rsid w:val="00F509AE"/>
    <w:rsid w:val="00F56897"/>
    <w:rsid w:val="00F60941"/>
    <w:rsid w:val="00F60C52"/>
    <w:rsid w:val="00F60FAC"/>
    <w:rsid w:val="00F7110B"/>
    <w:rsid w:val="00F73205"/>
    <w:rsid w:val="00F75716"/>
    <w:rsid w:val="00F81080"/>
    <w:rsid w:val="00F8191D"/>
    <w:rsid w:val="00F84F87"/>
    <w:rsid w:val="00F86156"/>
    <w:rsid w:val="00F920EB"/>
    <w:rsid w:val="00F938A3"/>
    <w:rsid w:val="00F94D4D"/>
    <w:rsid w:val="00F95896"/>
    <w:rsid w:val="00FA24D1"/>
    <w:rsid w:val="00FA7DDB"/>
    <w:rsid w:val="00FB0E89"/>
    <w:rsid w:val="00FB231A"/>
    <w:rsid w:val="00FB251B"/>
    <w:rsid w:val="00FB4AA9"/>
    <w:rsid w:val="00FC1435"/>
    <w:rsid w:val="00FC295E"/>
    <w:rsid w:val="00FC45CA"/>
    <w:rsid w:val="00FC49AB"/>
    <w:rsid w:val="00FC7F0C"/>
    <w:rsid w:val="00FD4866"/>
    <w:rsid w:val="00FE084D"/>
    <w:rsid w:val="00FF3007"/>
    <w:rsid w:val="00FF3232"/>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98CF"/>
  <w15:docId w15:val="{2C978E48-1B71-48CE-AC7A-01BB260B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3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nhideWhenUsed/>
    <w:rsid w:val="001324D2"/>
    <w:rPr>
      <w:sz w:val="16"/>
      <w:szCs w:val="16"/>
    </w:rPr>
  </w:style>
  <w:style w:type="paragraph" w:styleId="CommentText">
    <w:name w:val="annotation text"/>
    <w:basedOn w:val="Normal"/>
    <w:link w:val="CommentTextChar"/>
    <w:unhideWhenUsed/>
    <w:rsid w:val="001324D2"/>
    <w:rPr>
      <w:sz w:val="20"/>
      <w:szCs w:val="20"/>
    </w:rPr>
  </w:style>
  <w:style w:type="character" w:customStyle="1" w:styleId="CommentTextChar">
    <w:name w:val="Comment Text Char"/>
    <w:basedOn w:val="DefaultParagraphFont"/>
    <w:link w:val="CommentText"/>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123455"/>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48635845">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70565197">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43973540">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03276154">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71933997">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25766783">
      <w:bodyDiv w:val="1"/>
      <w:marLeft w:val="0"/>
      <w:marRight w:val="0"/>
      <w:marTop w:val="0"/>
      <w:marBottom w:val="0"/>
      <w:divBdr>
        <w:top w:val="none" w:sz="0" w:space="0" w:color="auto"/>
        <w:left w:val="none" w:sz="0" w:space="0" w:color="auto"/>
        <w:bottom w:val="none" w:sz="0" w:space="0" w:color="auto"/>
        <w:right w:val="none" w:sz="0" w:space="0" w:color="auto"/>
      </w:divBdr>
    </w:div>
    <w:div w:id="1713456743">
      <w:bodyDiv w:val="1"/>
      <w:marLeft w:val="0"/>
      <w:marRight w:val="0"/>
      <w:marTop w:val="0"/>
      <w:marBottom w:val="0"/>
      <w:divBdr>
        <w:top w:val="none" w:sz="0" w:space="0" w:color="auto"/>
        <w:left w:val="none" w:sz="0" w:space="0" w:color="auto"/>
        <w:bottom w:val="none" w:sz="0" w:space="0" w:color="auto"/>
        <w:right w:val="none" w:sz="0" w:space="0" w:color="auto"/>
      </w:divBdr>
    </w:div>
    <w:div w:id="1778330728">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906E47"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906E47"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906E47" w:rsidRDefault="00C956B8" w:rsidP="00C956B8">
          <w:pPr>
            <w:pStyle w:val="6F32F4B890604D4DBFF0C9AC9C44F6DD"/>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956B8"/>
    <w:rsid w:val="00175334"/>
    <w:rsid w:val="003A35A2"/>
    <w:rsid w:val="0044501F"/>
    <w:rsid w:val="00697C56"/>
    <w:rsid w:val="00906E47"/>
    <w:rsid w:val="00AD77A4"/>
    <w:rsid w:val="00C956B8"/>
    <w:rsid w:val="00D504E9"/>
    <w:rsid w:val="00FD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4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C8822-4D71-8247-9530-8D69A7E4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21</Pages>
  <Words>4044</Words>
  <Characters>23051</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Mahle-Grisez, Lisa</cp:lastModifiedBy>
  <cp:revision>5</cp:revision>
  <cp:lastPrinted>2015-03-14T17:30:00Z</cp:lastPrinted>
  <dcterms:created xsi:type="dcterms:W3CDTF">2018-05-02T00:11:00Z</dcterms:created>
  <dcterms:modified xsi:type="dcterms:W3CDTF">2018-05-02T03:42:00Z</dcterms:modified>
</cp:coreProperties>
</file>